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1" w:name="_GoBack"/>
      <w:bookmarkEnd w:id="1"/>
      <w:r>
        <w:t>Załącznik nr 1</w:t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PCPR.5.2020.OZ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Załącznik nr 1 do SWIZ</w:t>
      </w:r>
    </w:p>
    <w:p>
      <w:pPr>
        <w:rPr>
          <w:sz w:val="22"/>
          <w:szCs w:val="22"/>
        </w:rPr>
      </w:pPr>
    </w:p>
    <w:p>
      <w:pPr>
        <w:jc w:val="center"/>
      </w:pPr>
      <w:r>
        <w:rPr>
          <w:b/>
          <w:bCs/>
        </w:rPr>
        <w:t>FORMULARZ OFERTOWY</w:t>
      </w:r>
    </w:p>
    <w:p/>
    <w:p>
      <w:r>
        <w:t>Nazwa przedmiotu zamówienia: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„Zakup i dostawa wyposażenia komputerowego”.</w:t>
      </w:r>
    </w:p>
    <w:p>
      <w:r>
        <w:t>Zamawiający: Powiatowe Centrum Pomocy Rodzinie w Suchej Beskidzkiej, ul. Kościelna 5b, pok. 214, 34-200 Sucha Beskidzka</w:t>
      </w:r>
    </w:p>
    <w:p/>
    <w:p>
      <w:r>
        <w:rPr>
          <w:b/>
          <w:bCs/>
        </w:rPr>
        <w:t xml:space="preserve">1. Dane dotyczące Wykonawcy </w:t>
      </w:r>
      <w:r>
        <w:t>( w przypadku Konsorcjum należy wskazać Nazwę i adres lidera i partnerów) :</w:t>
      </w:r>
    </w:p>
    <w:p>
      <w:r>
        <w:t xml:space="preserve">Nazwa Wykonawcy </w:t>
      </w:r>
    </w:p>
    <w:p/>
    <w:p>
      <w:r>
        <w:t>….......................................................................................................................</w:t>
      </w:r>
    </w:p>
    <w:p>
      <w:r>
        <w:t>( w przypadku składania oferty przez podmioty występujące wspólnie podać należy nazwy/ firmy i dokładne adresy wszystkich członków konsorcjum)</w:t>
      </w:r>
    </w:p>
    <w:p>
      <w:r>
        <w:t xml:space="preserve">Adres Wykonawcy </w:t>
      </w:r>
    </w:p>
    <w:p/>
    <w:p>
      <w:r>
        <w:t>…..........................................................................................................................</w:t>
      </w:r>
    </w:p>
    <w:p/>
    <w:p>
      <w:r>
        <w:t>numer NIP i REGON…..........................................................................................................</w:t>
      </w:r>
    </w:p>
    <w:p/>
    <w:p>
      <w:pPr>
        <w:spacing w:line="360" w:lineRule="auto"/>
        <w:rPr>
          <w:lang w:val="de-DE"/>
        </w:rPr>
      </w:pPr>
      <w:r>
        <w:rPr>
          <w:lang w:val="de-DE"/>
        </w:rPr>
        <w:t>Numer telefonu ….......................................................................</w:t>
      </w:r>
    </w:p>
    <w:p>
      <w:pPr>
        <w:rPr>
          <w:lang w:val="de-DE"/>
        </w:rPr>
      </w:pPr>
      <w:r>
        <w:rPr>
          <w:lang w:val="de-DE"/>
        </w:rPr>
        <w:t>Numer faksu …................................................Adres e-mail ......................................................</w:t>
      </w:r>
    </w:p>
    <w:p>
      <w:pPr>
        <w:rPr>
          <w:lang w:val="de-DE"/>
        </w:rPr>
      </w:pPr>
    </w:p>
    <w:p>
      <w:pPr>
        <w:widowControl w:val="0"/>
        <w:numPr>
          <w:ilvl w:val="0"/>
          <w:numId w:val="1"/>
        </w:numPr>
        <w:tabs>
          <w:tab w:val="left" w:pos="284"/>
          <w:tab w:val="clear" w:pos="720"/>
        </w:tabs>
        <w:spacing w:after="0" w:line="276" w:lineRule="auto"/>
        <w:ind w:left="284" w:right="-143" w:hanging="284"/>
        <w:rPr>
          <w:b/>
          <w:bCs/>
        </w:rPr>
      </w:pPr>
      <w:r>
        <w:rPr>
          <w:b/>
          <w:bCs/>
        </w:rPr>
        <w:t>Oferujemy wykonanie całego przedmiotu zamówienia za cenę:</w:t>
      </w:r>
    </w:p>
    <w:p>
      <w:pPr>
        <w:widowControl w:val="0"/>
        <w:tabs>
          <w:tab w:val="left" w:pos="284"/>
        </w:tabs>
        <w:spacing w:line="276" w:lineRule="auto"/>
        <w:ind w:right="-143"/>
        <w:rPr>
          <w:b/>
          <w:bCs/>
        </w:rPr>
      </w:pPr>
    </w:p>
    <w:p>
      <w:pPr>
        <w:widowControl w:val="0"/>
        <w:spacing w:line="276" w:lineRule="auto"/>
        <w:ind w:right="-142"/>
      </w:pPr>
      <w:r>
        <w:t xml:space="preserve">netto: ........................................zł(słownie:...................................................................) </w:t>
      </w:r>
    </w:p>
    <w:p>
      <w:pPr>
        <w:widowControl w:val="0"/>
        <w:spacing w:line="276" w:lineRule="auto"/>
        <w:ind w:right="-142"/>
      </w:pPr>
      <w:r>
        <w:t>VAT .............% tj.........................zł</w:t>
      </w:r>
    </w:p>
    <w:p>
      <w:pPr>
        <w:widowControl w:val="0"/>
        <w:spacing w:line="276" w:lineRule="auto"/>
        <w:ind w:right="-142"/>
      </w:pPr>
      <w:r>
        <w:t>cenę brutto: ....................................zł (słownie:..................................................................)</w:t>
      </w:r>
    </w:p>
    <w:p>
      <w:pPr>
        <w:widowControl w:val="0"/>
        <w:ind w:right="-142"/>
      </w:pPr>
    </w:p>
    <w:p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iCs/>
        </w:rPr>
      </w:pPr>
      <w:r>
        <w:rPr>
          <w:iCs/>
        </w:rPr>
        <w:t xml:space="preserve">** Informuje, że: wybór oferty NIE BĘDZIE prowadzić do powstania u Zamawiającego obowiązku podatkowego zgodnie z przepisami o podatku od towarów i usług, o którym mowa </w:t>
      </w:r>
    </w:p>
    <w:p>
      <w:pPr>
        <w:widowControl w:val="0"/>
        <w:rPr>
          <w:iCs/>
        </w:rPr>
      </w:pPr>
      <w:r>
        <w:rPr>
          <w:iCs/>
        </w:rPr>
        <w:t>w art. 91 ust. 3a ustawy Pzp **</w:t>
      </w:r>
    </w:p>
    <w:p>
      <w:pPr>
        <w:spacing w:before="240"/>
        <w:jc w:val="both"/>
        <w:rPr>
          <w:color w:val="1C1C1C"/>
        </w:rPr>
      </w:pPr>
      <w:r>
        <w:rPr>
          <w:iCs/>
        </w:rPr>
        <w:t>……………………………………………………………………………………………</w:t>
      </w:r>
      <w:r>
        <w:rPr>
          <w:b/>
          <w:color w:val="FF0000"/>
          <w:sz w:val="18"/>
          <w:szCs w:val="18"/>
        </w:rPr>
        <w:t xml:space="preserve"> </w:t>
      </w:r>
    </w:p>
    <w:p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color w:val="1C1C1C"/>
        </w:rPr>
      </w:pPr>
      <w:r>
        <w:rPr>
          <w:color w:val="1C1C1C"/>
        </w:rPr>
        <w:t>Składamy ofertę na wykonanie przedmiotu zamówienia w zakresie i terminie określonym w SIWZ i jej załącznikach.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rPr>
          <w:color w:val="1C1C1C"/>
        </w:rPr>
      </w:pPr>
      <w:r>
        <w:rPr>
          <w:color w:val="1C1C1C"/>
        </w:rPr>
        <w:t xml:space="preserve"> Oświadczamy, że zapoznaliśmy się z SIWZ i wszystkimi wyjaśnieniami i zmianami przekazanymi przez Zamawiającego i uznajemy się za związanych określonymi w niej postanowieniami i zasadami postępowania.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</w:pPr>
      <w:r>
        <w:rPr>
          <w:color w:val="1C1C1C"/>
        </w:rPr>
        <w:t>Oświadczamy, że oferowany przez nas asortyment spełnia wszystkie wymagania techniczne oraz warunki realizacji zamówienia wskazane przez Zamawiającego w Specyfikacji Istotnych Warunków Zamówienia, w szczególności w załączniku nr 2 i 3 do SIWZ.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rPr>
          <w:rStyle w:val="26"/>
        </w:rPr>
      </w:pPr>
      <w:r>
        <w:rPr>
          <w:rStyle w:val="26"/>
          <w:b/>
          <w:bCs/>
        </w:rPr>
        <w:t>Udzielamy…………. miesięcznej gwarancji i rękojmi na wykonanie przedmiotu umowy.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rPr>
          <w:rStyle w:val="26"/>
          <w:u w:val="none"/>
        </w:rPr>
      </w:pPr>
      <w:r>
        <w:rPr>
          <w:rStyle w:val="26"/>
          <w:u w:val="none"/>
        </w:rPr>
        <w:t>Oświadczamy, że zapoznaliśmy się z przedmiotem zamówienia i nie wnosimy do niego żadnych uwag i zastrzeżeń oraz uzyskaliśmy niezbędne informacje do przygotowania oferty i wykonania robót.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rPr>
          <w:rStyle w:val="26"/>
          <w:u w:val="none"/>
        </w:rPr>
      </w:pPr>
      <w:r>
        <w:rPr>
          <w:rStyle w:val="26"/>
          <w:u w:val="none"/>
        </w:rPr>
        <w:t xml:space="preserve">Zawarty w specyfikacji istotnych warunków zamówienia </w:t>
      </w:r>
      <w:r>
        <w:rPr>
          <w:rStyle w:val="26"/>
          <w:b/>
          <w:bCs/>
          <w:u w:val="none"/>
        </w:rPr>
        <w:t>projekt umowy</w:t>
      </w:r>
      <w:r>
        <w:rPr>
          <w:rStyle w:val="26"/>
          <w:u w:val="none"/>
        </w:rPr>
        <w:t xml:space="preserve"> został przez nas zaakceptowany i zobowiązujemy się w przypadku wyboru naszej oferty do zawarcia umowy na wymienionych we wzorze umowy warunkach w miejscu i terminie wyznaczonym przez Zamawiającego.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rPr>
          <w:rStyle w:val="26"/>
          <w:u w:val="none"/>
        </w:rPr>
      </w:pPr>
      <w:r>
        <w:rPr>
          <w:rStyle w:val="26"/>
          <w:u w:val="none"/>
        </w:rPr>
        <w:t>Oświadczamy, że akceptujemy warunki płatności określone w SIWZ i projekcie umowy.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rPr>
          <w:rStyle w:val="26"/>
          <w:u w:val="none"/>
        </w:rPr>
      </w:pPr>
      <w:r>
        <w:rPr>
          <w:rStyle w:val="26"/>
          <w:u w:val="none"/>
        </w:rPr>
        <w:t>Uważamy się za związanych niniejszą ofertą przez 30 dni od dnia upływu terminu składania ofert.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</w:pPr>
      <w:r>
        <w:rPr>
          <w:rStyle w:val="26"/>
          <w:u w:val="none"/>
        </w:rPr>
        <w:t xml:space="preserve">Niniejszym informujemy, że </w:t>
      </w:r>
      <w:r>
        <w:rPr>
          <w:rStyle w:val="26"/>
          <w:b/>
          <w:bCs/>
          <w:u w:val="none"/>
        </w:rPr>
        <w:t>Stanowią tajemnicę przedsiębiorstwa</w:t>
      </w:r>
      <w:r>
        <w:rPr>
          <w:rStyle w:val="26"/>
          <w:u w:val="none"/>
        </w:rPr>
        <w:t xml:space="preserve"> w rozumieniu przepisów Ustawy o zwalczaniu nieuczciwej konkurencji i jako takie nie mogą być ogólnie udostępniane informacje składające się na ofertę na stronach od …..…do……….</w:t>
      </w:r>
    </w:p>
    <w:p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</w:pPr>
      <w:r>
        <w:rPr>
          <w:rFonts w:eastAsia="Lucida Sans Unicode"/>
          <w:b/>
        </w:rPr>
        <w:t xml:space="preserve">Wykonawca należy do kategorii: </w:t>
      </w:r>
      <w:r>
        <w:rPr>
          <w:rFonts w:eastAsia="Lucida Sans Unicode"/>
          <w:i/>
          <w:sz w:val="21"/>
          <w:szCs w:val="21"/>
        </w:rPr>
        <w:t>(należy zaznaczyć odpowiednią kratkę – jeśli dotyczy)</w:t>
      </w:r>
      <w:r>
        <w:rPr>
          <w:rFonts w:eastAsia="Lucida Sans Unicode"/>
          <w:i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eastAsia="Lucida Sans Unicode"/>
          <w:b/>
        </w:rPr>
      </w:pPr>
      <w:r>
        <w:rPr/>
        <w:sym w:font="Wingdings" w:char="00A8"/>
      </w:r>
      <w:r>
        <w:t> małych przedsiębiorstw,</w:t>
      </w:r>
    </w:p>
    <w:p>
      <w:pPr>
        <w:autoSpaceDE w:val="0"/>
        <w:autoSpaceDN w:val="0"/>
        <w:adjustRightInd w:val="0"/>
        <w:spacing w:line="360" w:lineRule="auto"/>
        <w:jc w:val="both"/>
      </w:pPr>
      <w:r>
        <w:rPr/>
        <w:sym w:font="Wingdings" w:char="00A8"/>
      </w:r>
      <w:r>
        <w:t xml:space="preserve">    średnich przedsiębiorstw,</w:t>
      </w:r>
    </w:p>
    <w:p>
      <w:pPr>
        <w:widowControl w:val="0"/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b/>
        </w:rPr>
      </w:pPr>
      <w:r>
        <w:t xml:space="preserve">Oświadczamy, że przedmiot zamówienia wykonam: </w:t>
      </w:r>
      <w:r>
        <w:rPr>
          <w:b/>
        </w:rPr>
        <w:t>sami/przy udziale podwykonawców</w:t>
      </w:r>
      <w:r>
        <w:rPr>
          <w:rFonts w:eastAsia="Arial Unicode MS"/>
          <w:b/>
          <w:color w:val="000000"/>
          <w:sz w:val="22"/>
          <w:szCs w:val="22"/>
        </w:rPr>
        <w:t>*</w:t>
      </w:r>
    </w:p>
    <w:p>
      <w:pPr>
        <w:ind w:left="284"/>
        <w:rPr>
          <w:b/>
          <w:bCs/>
          <w:color w:val="111111"/>
        </w:rPr>
      </w:pPr>
      <w:r>
        <w:rPr>
          <w:b/>
          <w:bCs/>
          <w:color w:val="111111"/>
        </w:rPr>
        <w:t>Oświadczam, że niżej wymienione części zamierzam powierzyć podwykonawcom:</w:t>
      </w:r>
    </w:p>
    <w:tbl>
      <w:tblPr>
        <w:tblStyle w:val="1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176"/>
        <w:gridCol w:w="2760"/>
        <w:gridCol w:w="1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color w:val="111111"/>
              </w:rPr>
            </w:pPr>
            <w:r>
              <w:rPr>
                <w:color w:val="111111"/>
              </w:rPr>
              <w:t>lp</w:t>
            </w: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100" w:lineRule="atLeast"/>
            </w:pPr>
            <w:r>
              <w:rPr>
                <w:color w:val="111111"/>
              </w:rPr>
              <w:t>Rodzaj powierzonej części zamówienia (wyszczególnienie robót)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</w:pPr>
            <w:r>
              <w:t>Nazwa i adres podwykonawcy (wypełnić jeśli na tym etapie został już wybrany)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</w:pPr>
            <w:r>
              <w:t>% części zamówienia jaka zostanie powierzona podwykonawcy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100" w:lineRule="atLeast"/>
              <w:rPr>
                <w:color w:val="111111"/>
              </w:rPr>
            </w:pPr>
          </w:p>
          <w:p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 w:val="0"/>
              <w:rPr>
                <w:color w:val="111111"/>
              </w:rPr>
            </w:pPr>
          </w:p>
          <w:p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color w:val="11111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4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100" w:lineRule="atLeast"/>
              <w:rPr>
                <w:color w:val="111111"/>
              </w:rPr>
            </w:pPr>
          </w:p>
          <w:p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 w:val="0"/>
              <w:rPr>
                <w:color w:val="111111"/>
              </w:rPr>
            </w:pPr>
          </w:p>
          <w:p>
            <w:pPr>
              <w:spacing w:line="100" w:lineRule="atLeast"/>
              <w:rPr>
                <w:color w:val="111111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00" w:lineRule="atLeast"/>
              <w:rPr>
                <w:color w:val="111111"/>
              </w:rPr>
            </w:pPr>
          </w:p>
        </w:tc>
      </w:tr>
    </w:tbl>
    <w:p/>
    <w:p/>
    <w:p>
      <w:pPr>
        <w:pStyle w:val="21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Oświadczam, że wypełniłem obowiązki informacyjne przewidziane w art. 13 lub art. 14 RODO¹ wobec osób fizycznych, od których dane osobowe bezpośrednio lub pośrednio pozyskałem w celu ubiegania się o udzielenie zamówienia publicznego w niniejszym postępowaniu. </w:t>
      </w:r>
      <w:r>
        <w:rPr>
          <w:rFonts w:ascii="Times New Roman" w:hAnsi="Times New Roman"/>
          <w:sz w:val="20"/>
          <w:szCs w:val="20"/>
        </w:rPr>
        <w:t>(jeśli niepotrzebne proszę wykreślić)</w:t>
      </w:r>
    </w:p>
    <w:p>
      <w:pPr>
        <w:pStyle w:val="21"/>
        <w:numPr>
          <w:ilvl w:val="0"/>
          <w:numId w:val="1"/>
        </w:numPr>
        <w:tabs>
          <w:tab w:val="clear" w:pos="720"/>
        </w:tabs>
        <w:ind w:hanging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A"/>
        </w:rPr>
        <w:t>Integralną częścią oferty są załączniki:</w:t>
      </w:r>
    </w:p>
    <w:p>
      <w:pPr>
        <w:pStyle w:val="27"/>
        <w:numPr>
          <w:ilvl w:val="0"/>
          <w:numId w:val="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………………………………….</w:t>
      </w:r>
    </w:p>
    <w:p>
      <w:pPr>
        <w:pStyle w:val="27"/>
        <w:numPr>
          <w:ilvl w:val="0"/>
          <w:numId w:val="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…………………………………….</w:t>
      </w:r>
    </w:p>
    <w:p>
      <w:pPr>
        <w:pStyle w:val="27"/>
        <w:numPr>
          <w:ilvl w:val="0"/>
          <w:numId w:val="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……………………………………</w:t>
      </w:r>
    </w:p>
    <w:p>
      <w:pPr>
        <w:pStyle w:val="27"/>
        <w:numPr>
          <w:ilvl w:val="0"/>
          <w:numId w:val="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……………………………………..</w:t>
      </w:r>
    </w:p>
    <w:p>
      <w:pPr>
        <w:pStyle w:val="27"/>
        <w:numPr>
          <w:ilvl w:val="0"/>
          <w:numId w:val="2"/>
        </w:numPr>
        <w:spacing w:after="120"/>
        <w:ind w:left="714" w:hanging="357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>……………………………………</w:t>
      </w:r>
    </w:p>
    <w:p>
      <w:pPr>
        <w:rPr>
          <w:color w:val="00000A"/>
        </w:rPr>
      </w:pPr>
      <w:r>
        <w:rPr>
          <w:color w:val="00000A"/>
        </w:rPr>
        <w:t>Oferta zawiera  ………………….ponumerowanych stron.</w:t>
      </w:r>
    </w:p>
    <w:p>
      <w:pPr>
        <w:rPr>
          <w:color w:val="00000A"/>
        </w:rPr>
      </w:pPr>
    </w:p>
    <w:p>
      <w:pPr>
        <w:rPr>
          <w:color w:val="00000A"/>
        </w:rPr>
      </w:pPr>
    </w:p>
    <w:p>
      <w:pPr>
        <w:rPr>
          <w:color w:val="00000A"/>
        </w:rPr>
      </w:pPr>
      <w:r>
        <w:rPr>
          <w:color w:val="00000A"/>
        </w:rPr>
        <w:t>………………….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>……………………………….</w:t>
      </w:r>
    </w:p>
    <w:p>
      <w:pPr>
        <w:ind w:left="3540" w:hanging="3540"/>
        <w:rPr>
          <w:color w:val="00000A"/>
        </w:rPr>
      </w:pPr>
      <w:r>
        <w:rPr>
          <w:color w:val="00000A"/>
        </w:rPr>
        <w:t>Pieczęć firmowa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>(data, podpis/y  i pieczątka osoby/osób uprawnionych</w:t>
      </w:r>
    </w:p>
    <w:p>
      <w:pPr>
        <w:ind w:left="4954" w:firstLine="9"/>
        <w:rPr>
          <w:color w:val="00000A"/>
        </w:rPr>
      </w:pPr>
      <w:r>
        <w:rPr>
          <w:color w:val="00000A"/>
        </w:rPr>
        <w:t>do reprezentowania wykonawcy )</w:t>
      </w: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  <w:r>
        <w:rPr>
          <w:rFonts w:eastAsia="Arial Unicode MS"/>
          <w:b/>
          <w:color w:val="000000"/>
          <w:sz w:val="15"/>
          <w:szCs w:val="15"/>
        </w:rPr>
        <w:t>* niepotrzebne skreślić</w:t>
      </w:r>
    </w:p>
    <w:p>
      <w:pPr>
        <w:ind w:left="-567"/>
        <w:jc w:val="both"/>
        <w:rPr>
          <w:sz w:val="13"/>
          <w:szCs w:val="13"/>
        </w:rPr>
      </w:pPr>
      <w:r>
        <w:rPr>
          <w:rFonts w:eastAsia="Arial Unicode MS"/>
          <w:color w:val="000000"/>
          <w:sz w:val="15"/>
          <w:szCs w:val="15"/>
        </w:rPr>
        <w:t xml:space="preserve">¹  </w:t>
      </w:r>
      <w:r>
        <w:rPr>
          <w:sz w:val="13"/>
          <w:szCs w:val="13"/>
        </w:rPr>
        <w:t>¹rozporządzenie Parlamentu Europejskiego i Rady (UE) z dnia 27 kwietnia 2016r. w sprawie ochrony osób fizycznych w związku z przetwarzaniem danych osobowych i w sprawie swobodnego przepływy takich danych oraz uchylenia dyrektywy 95/48/WE (ogólne rozporządzenie o ochronie danych) (Dz.Urz.UE L 119 z 04.05.2016,str.1)</w:t>
      </w:r>
    </w:p>
    <w:p>
      <w:pPr>
        <w:ind w:left="-567"/>
        <w:jc w:val="both"/>
        <w:rPr>
          <w:sz w:val="13"/>
          <w:szCs w:val="13"/>
        </w:rPr>
      </w:pPr>
      <w:r>
        <w:rPr>
          <w:sz w:val="13"/>
          <w:szCs w:val="13"/>
        </w:rPr>
        <w:t>*W przypadku, gdy Wykonawca nie przekazuje danych osobowych innych niż bezpośrednio jego dotyczących lub zachodzi wyłącznie stosowania obowiązku informacyjnego, stosownie do art. 13 ust. lub art. 14 ust. 5 RODO treści oświadczenia wykonawca nie składa (wówczas treść oświadczenia Wykonawca np wykreśla).</w:t>
      </w: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000000"/>
          <w:sz w:val="15"/>
          <w:szCs w:val="15"/>
        </w:rPr>
      </w:pPr>
    </w:p>
    <w:p>
      <w:pPr>
        <w:pStyle w:val="29"/>
        <w:spacing w:line="240" w:lineRule="auto"/>
        <w:ind w:left="284" w:hanging="284"/>
        <w:jc w:val="both"/>
        <w:rPr>
          <w:rFonts w:ascii="Times New Roman" w:hAnsi="Times New Roman" w:eastAsia="Calibri" w:cs="Times New Roman"/>
          <w:color w:val="auto"/>
          <w:sz w:val="20"/>
          <w:lang w:eastAsia="en-GB"/>
        </w:rPr>
      </w:pPr>
      <w:r>
        <w:rPr>
          <w:rFonts w:ascii="Times New Roman" w:hAnsi="Times New Roman" w:eastAsia="Arial Unicode MS" w:cs="Times New Roman"/>
          <w:color w:val="auto"/>
          <w:sz w:val="24"/>
          <w:szCs w:val="24"/>
        </w:rPr>
        <w:t xml:space="preserve">** </w:t>
      </w:r>
      <w:r>
        <w:rPr>
          <w:rFonts w:ascii="Times New Roman" w:hAnsi="Times New Roman" w:eastAsia="Calibri" w:cs="Times New Roman"/>
          <w:color w:val="auto"/>
          <w:sz w:val="20"/>
          <w:lang w:eastAsia="en-GB"/>
        </w:rPr>
        <w:t>należy skreślić NIE jeżeli wybór oferty BĘDZIE prowadzić do powstania u Zamawiającego obowiązku podatkowego zgodnie z przepisami o podatku od towarów i usług, o którym mowa w art. 91 ust. 3a ustawy Pzp, oraz określić w punkcie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>
      <w:pPr>
        <w:pStyle w:val="29"/>
        <w:spacing w:line="240" w:lineRule="auto"/>
        <w:ind w:left="993"/>
        <w:jc w:val="both"/>
        <w:rPr>
          <w:rFonts w:ascii="Times New Roman" w:hAnsi="Times New Roman" w:eastAsia="Arial Narrow" w:cs="Times New Roman"/>
          <w:sz w:val="20"/>
        </w:rPr>
      </w:pPr>
      <w:r>
        <w:rPr>
          <w:rFonts w:ascii="Times New Roman" w:hAnsi="Times New Roman" w:eastAsia="Arial Narrow" w:cs="Times New Roman"/>
          <w:sz w:val="20"/>
        </w:rPr>
        <w:t>1) wewnątrzwspólnotowe nabycie towarów,</w:t>
      </w:r>
    </w:p>
    <w:p>
      <w:pPr>
        <w:pStyle w:val="29"/>
        <w:spacing w:line="240" w:lineRule="auto"/>
        <w:ind w:left="993"/>
        <w:jc w:val="both"/>
        <w:rPr>
          <w:rFonts w:ascii="Times New Roman" w:hAnsi="Times New Roman" w:eastAsia="Arial Narrow" w:cs="Times New Roman"/>
          <w:sz w:val="20"/>
        </w:rPr>
      </w:pPr>
      <w:r>
        <w:rPr>
          <w:rFonts w:ascii="Times New Roman" w:hAnsi="Times New Roman" w:eastAsia="Arial Narrow" w:cs="Times New Roman"/>
          <w:sz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>
      <w:pPr>
        <w:pStyle w:val="29"/>
        <w:spacing w:line="240" w:lineRule="auto"/>
        <w:ind w:left="993"/>
        <w:jc w:val="both"/>
        <w:rPr>
          <w:rFonts w:ascii="Times New Roman" w:hAnsi="Times New Roman" w:eastAsia="Arial Narrow" w:cs="Times New Roman"/>
          <w:sz w:val="20"/>
        </w:rPr>
      </w:pPr>
      <w:r>
        <w:rPr>
          <w:rFonts w:ascii="Times New Roman" w:hAnsi="Times New Roman" w:eastAsia="Arial Narrow" w:cs="Times New Roman"/>
          <w:sz w:val="20"/>
        </w:rPr>
        <w:t>3) import usług lub import towarów, z którymi wiąże się obowiązek doliczenia przez zamawiającego przy porównywaniu cen ofertowych podatku VAT.”</w:t>
      </w: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b/>
          <w:color w:val="000000"/>
          <w:sz w:val="15"/>
          <w:szCs w:val="15"/>
        </w:rPr>
      </w:pPr>
    </w:p>
    <w:p>
      <w:pPr>
        <w:pStyle w:val="2"/>
        <w:widowControl/>
        <w:spacing w:before="0"/>
        <w:ind w:left="0" w:firstLine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PCPR.5.2020.OZ</w:t>
      </w: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widowControl w:val="0"/>
        <w:spacing w:after="0" w:line="240" w:lineRule="auto"/>
        <w:ind w:left="5600" w:firstLine="700"/>
        <w:textAlignment w:val="baseline"/>
        <w:rPr>
          <w:rFonts w:eastAsia="Lucida Sans Unicode"/>
          <w:b/>
          <w:bCs/>
          <w:kern w:val="3"/>
          <w:sz w:val="24"/>
          <w:szCs w:val="24"/>
          <w:lang w:eastAsia="en-US" w:bidi="en-US"/>
        </w:rPr>
      </w:pPr>
      <w:r>
        <w:rPr>
          <w:rFonts w:eastAsia="Lucida Sans Unicode"/>
          <w:b/>
          <w:bCs/>
          <w:kern w:val="3"/>
          <w:sz w:val="24"/>
          <w:szCs w:val="24"/>
          <w:lang w:eastAsia="en-US" w:bidi="en-US"/>
        </w:rPr>
        <w:t>Załącznik nr 2 do SIWZ</w:t>
      </w:r>
    </w:p>
    <w:p>
      <w:pPr>
        <w:widowControl w:val="0"/>
        <w:spacing w:after="0" w:line="240" w:lineRule="auto"/>
        <w:textAlignment w:val="baseline"/>
        <w:rPr>
          <w:rFonts w:eastAsia="Lucida Sans Unicode"/>
          <w:b/>
          <w:bCs/>
          <w:kern w:val="3"/>
          <w:sz w:val="24"/>
          <w:szCs w:val="24"/>
          <w:lang w:eastAsia="en-US" w:bidi="en-US"/>
        </w:rPr>
      </w:pPr>
    </w:p>
    <w:p>
      <w:pPr>
        <w:widowControl w:val="0"/>
        <w:numPr>
          <w:ilvl w:val="0"/>
          <w:numId w:val="3"/>
        </w:numPr>
        <w:spacing w:after="0" w:line="240" w:lineRule="auto"/>
        <w:textAlignment w:val="baseline"/>
        <w:rPr>
          <w:rFonts w:eastAsia="Lucida Sans Unicode"/>
          <w:b/>
          <w:bCs/>
          <w:kern w:val="3"/>
          <w:sz w:val="24"/>
          <w:szCs w:val="24"/>
          <w:lang w:eastAsia="en-US" w:bidi="en-US"/>
        </w:rPr>
      </w:pPr>
      <w:r>
        <w:rPr>
          <w:rFonts w:eastAsia="Lucida Sans Unicode"/>
          <w:b/>
          <w:bCs/>
          <w:kern w:val="3"/>
          <w:sz w:val="24"/>
          <w:szCs w:val="24"/>
          <w:lang w:eastAsia="en-US" w:bidi="en-US"/>
        </w:rPr>
        <w:t>Kalkulacja ceny oferty</w:t>
      </w:r>
    </w:p>
    <w:tbl>
      <w:tblPr>
        <w:tblStyle w:val="16"/>
        <w:tblpPr w:leftFromText="180" w:rightFromText="180" w:vertAnchor="text" w:horzAnchor="page" w:tblpX="835" w:tblpY="233"/>
        <w:tblOverlap w:val="never"/>
        <w:tblW w:w="10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7"/>
        <w:gridCol w:w="1043"/>
        <w:gridCol w:w="645"/>
        <w:gridCol w:w="1856"/>
        <w:gridCol w:w="675"/>
        <w:gridCol w:w="1320"/>
        <w:gridCol w:w="1200"/>
        <w:gridCol w:w="10"/>
        <w:gridCol w:w="1060"/>
        <w:gridCol w:w="10"/>
        <w:gridCol w:w="1250"/>
        <w:gridCol w:w="10"/>
        <w:gridCol w:w="1158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85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lang w:eastAsia="en-US" w:bidi="en-US"/>
              </w:rPr>
            </w:pPr>
            <w:bookmarkStart w:id="0" w:name="_Hlk50327911"/>
            <w:r>
              <w:rPr>
                <w:rFonts w:ascii="Times New Roman" w:hAnsi="Times New Roman" w:eastAsia="Lucida Sans Unicode" w:cs="Times New Roman"/>
                <w:kern w:val="3"/>
                <w:lang w:eastAsia="en-US" w:bidi="en-US"/>
              </w:rPr>
              <w:t>Lp</w:t>
            </w:r>
          </w:p>
        </w:tc>
        <w:tc>
          <w:tcPr>
            <w:tcW w:w="1050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Nazwa</w:t>
            </w:r>
          </w:p>
        </w:tc>
        <w:tc>
          <w:tcPr>
            <w:tcW w:w="645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Jm.</w:t>
            </w:r>
          </w:p>
        </w:tc>
        <w:tc>
          <w:tcPr>
            <w:tcW w:w="1856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 xml:space="preserve">Symbol oferowanego  laptopa </w:t>
            </w:r>
          </w:p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Nazwa handlowa systemu operacyjnego</w:t>
            </w:r>
          </w:p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Nazwa handlowa oferowanego pakietu biurowego</w:t>
            </w:r>
          </w:p>
        </w:tc>
        <w:tc>
          <w:tcPr>
            <w:tcW w:w="675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 xml:space="preserve">Ilość </w:t>
            </w:r>
          </w:p>
        </w:tc>
        <w:tc>
          <w:tcPr>
            <w:tcW w:w="1320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Cena jedn. netto</w:t>
            </w:r>
          </w:p>
        </w:tc>
        <w:tc>
          <w:tcPr>
            <w:tcW w:w="1200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Cena jedn. brutto</w:t>
            </w:r>
          </w:p>
        </w:tc>
        <w:tc>
          <w:tcPr>
            <w:tcW w:w="1070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Wartość netto</w:t>
            </w: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Wartość VAT</w:t>
            </w:r>
          </w:p>
        </w:tc>
        <w:tc>
          <w:tcPr>
            <w:tcW w:w="1168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2"/>
                <w:szCs w:val="22"/>
                <w:lang w:eastAsia="en-US" w:bidi="en-US"/>
              </w:rPr>
              <w:t>Wartość brutto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85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lang w:eastAsia="en-US" w:bidi="en-US"/>
              </w:rPr>
              <w:t>1</w:t>
            </w:r>
          </w:p>
        </w:tc>
        <w:tc>
          <w:tcPr>
            <w:tcW w:w="1050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  <w:t xml:space="preserve">Laptop </w:t>
            </w:r>
          </w:p>
          <w:p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45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  <w:t>Szt.</w:t>
            </w:r>
          </w:p>
        </w:tc>
        <w:tc>
          <w:tcPr>
            <w:tcW w:w="1856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75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  <w:t>62</w:t>
            </w:r>
          </w:p>
        </w:tc>
        <w:tc>
          <w:tcPr>
            <w:tcW w:w="1320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00" w:type="dxa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070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gridSpan w:val="2"/>
          </w:tcPr>
          <w:p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Lucida Sans Unicode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749" w:type="dxa"/>
            <w:gridSpan w:val="7"/>
          </w:tcPr>
          <w:p>
            <w:pPr>
              <w:widowControl w:val="0"/>
              <w:spacing w:after="0" w:line="240" w:lineRule="auto"/>
              <w:jc w:val="right"/>
              <w:textAlignment w:val="baseline"/>
              <w:rPr>
                <w:rFonts w:ascii="Times New Roman" w:hAnsi="Times New Roman" w:eastAsia="Lucida Sans Unicode" w:cs="Times New Roman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eastAsia="Lucida Sans Unicode" w:cs="Times New Roman"/>
                <w:b/>
                <w:bCs/>
                <w:kern w:val="3"/>
                <w:sz w:val="24"/>
                <w:szCs w:val="24"/>
                <w:lang w:eastAsia="en-US" w:bidi="en-US"/>
              </w:rPr>
              <w:t>Razem</w:t>
            </w:r>
          </w:p>
        </w:tc>
        <w:tc>
          <w:tcPr>
            <w:tcW w:w="1070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168" w:type="dxa"/>
            <w:gridSpan w:val="2"/>
          </w:tcPr>
          <w:p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eastAsia="Lucida Sans Unicode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>
      <w:pPr>
        <w:shd w:val="clear" w:color="auto" w:fill="FFFFFF"/>
        <w:suppressAutoHyphens w:val="0"/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Szczegółowy opis przedmiotu zamówienia/szczegółowy opis oferowanego asortymentu - Laptop nr 1– 62 sztuki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(fabrycznie nowy, nie regenerowany, zainstalowany system operacyjny, w zestawie mysz przewodowa, bateria i zasilacz). </w:t>
      </w:r>
    </w:p>
    <w:p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Całość dostarczona w oryginalnych opakowaniach producenta.</w:t>
      </w:r>
    </w:p>
    <w:p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System operacyjny oryginalny, zarejestrowany i aktywowany.</w:t>
      </w:r>
    </w:p>
    <w:p>
      <w:pPr>
        <w:shd w:val="clear" w:color="auto" w:fill="FFFFFF"/>
        <w:suppressAutoHyphens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Pakiet biurowy oryginalny, zarejestrowany i aktywny.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 </w:t>
      </w:r>
    </w:p>
    <w:tbl>
      <w:tblPr>
        <w:tblStyle w:val="15"/>
        <w:tblW w:w="997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5251"/>
        <w:gridCol w:w="302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Parametr</w:t>
            </w:r>
          </w:p>
        </w:tc>
        <w:tc>
          <w:tcPr>
            <w:tcW w:w="525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Wymagania minimalne</w:t>
            </w:r>
          </w:p>
        </w:tc>
        <w:tc>
          <w:tcPr>
            <w:tcW w:w="302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Parametry oferowane</w:t>
            </w:r>
          </w:p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(podać)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Producent i model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Przekątna ekranu:  co najmniej 15.6”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Powłoka: matowa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Rozdzielczość (px): co najmniej 1920 x 1080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Optyczna, przewodowa, rozdzielczość min. 800dpi z przyciskiem ,,scroll” do przewijania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Zainstalowany procesor klasy x86 dedykowany do pracy z zaoferowanym komputerem (dedykowany dla notebooków) umożliwiający osiągnięcie w teście NEW LINE CPU MARK wyniku min. 3500 punktów (wg wyników ze stronie www.cpubenchmark.net wg stanu na dzień 20.07.2020 r.).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TDP (znamionowa moc termiczna): nie mniej niż 10 W i nie więcej niż 20 W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Procesor dedykowany dla urządzeń mobilnych.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Weryfikacja nastąpi, w oparciu o dane dostępne w załączniku „Tabela wyników procesorów”, sporządzona przez Zamawiającego w oparciu o informacje ze strony https://www.cpubenchmark.net  wg. stanu na dzień 20.07.2020 r.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Jeżeli oferowane procesory nie występują w Załączniku nr „Tabela wyników procesorów”, Zamawiający dopuści procesory osiągające minimum punktów w ww. teście, o ile Wykonawca przeprowadzi własnoręcznie testy dla oferowanej konfiguracji oraz test będzie opublikowany na stronie  https://www.cpubenchmark.net w dowolnym dniu w okresie od 20.07.2020r do terminu składania ofert. (dołączyć wydruk testu do oferty)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Podać model procesora oraz ilość punktów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RAM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Wielkość pamięci RAM: co najmniej 8 GB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Typ pamięci RAM: DDR4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Bazowa częstotliwość procesora: co najmniej 2,20 Ghz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Dyski twarde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Pojemność dysku twardego: co najmniej 240 GB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Typ dysku twardego: SSD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val="de-DE" w:eastAsia="pl-PL"/>
              </w:rPr>
              <w:t>Wbudowane porty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Co najmniej 1x HDMI, co najmniej 2 x USB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val="de-DE" w:eastAsia="pl-PL"/>
              </w:rPr>
              <w:t>Video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Rodzaj karty graficznej: Grafika zintegrowana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Komunikacja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4"/>
                <w:szCs w:val="24"/>
                <w:lang w:val="en-US" w:eastAsia="pl-PL"/>
              </w:rPr>
              <w:t>Bluetooth, Wireless LAN 802.11 ac;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val="en-US" w:eastAsia="pl-PL"/>
              </w:rPr>
              <w:t xml:space="preserve">10/100/1000 Mbps Ethernet RJ 45.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Zamawiający dopuszcza spełnienie tego wymogu jako rozwiązania równoważnego poprzez zastosowanie przejściówki RJ 45 podłączonej do portu USB z zastrzeżeniem, że jej wykorzystanie nie ograniczy ilości wolnych portów USB poniżej wymagań specyfikacji. W przypadku zastosowania przejściówki Zamawiający wymaga dostarczenia jej wraz z laptopem.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czytnik kart pamięci, kamera, głośniki, mikrofon – wbudowane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Obudowa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Obudowa wyposażona w zawiasy metalowe.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Waga urządzenia z baterią podstawową nie więcej niż 2,20 kg.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Zewnętrzny, maksymalnie 65W w wersji nie wymagającej przejściówek 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Napęd optyczny płyt CD / DVD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Wbudowany  lub zewnętrzny;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Warunki gwarancji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Gwarancja i rękojmia wykonawcy: co najmniej 24 miesiące (kryterium oceny ofert)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Dodatkowo gwarancja producenta:  co najmniej 24 miesiące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705" w:type="dxa"/>
            <w:tcBorders>
              <w:top w:val="nil"/>
              <w:left w:val="single" w:color="00000A" w:sz="8" w:space="0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val="en-US" w:eastAsia="pl-PL"/>
              </w:rPr>
              <w:t>Oprogramowanie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Licencja na system operacyjny Microsoft Windows 10 Professional lub równoważny  *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System operacyjny musi umożliwić prace i obsługę domeny ACTIVE DIRECTORY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nil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705" w:type="dxa"/>
            <w:tcBorders>
              <w:top w:val="nil"/>
              <w:left w:val="single" w:color="00000A" w:sz="8" w:space="0"/>
              <w:bottom w:val="single" w:color="00000A" w:sz="8" w:space="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4"/>
                <w:szCs w:val="24"/>
                <w:lang w:val="en-US" w:eastAsia="pl-PL"/>
              </w:rPr>
              <w:t>Pakiet biurowy</w:t>
            </w:r>
          </w:p>
        </w:tc>
        <w:tc>
          <w:tcPr>
            <w:tcW w:w="525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</w:p>
          <w:p>
            <w:pPr>
              <w:suppressAutoHyphens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Zamawiający wymaga dostarczenia licencji oraz zainstalowania oprogramowania Np. Microsoft Office 2019 Home and Student lub równoważnej</w:t>
            </w:r>
          </w:p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**</w:t>
            </w:r>
          </w:p>
        </w:tc>
        <w:tc>
          <w:tcPr>
            <w:tcW w:w="3021" w:type="dxa"/>
            <w:tcBorders>
              <w:top w:val="nil"/>
              <w:left w:val="single" w:color="00000A" w:sz="8" w:space="0"/>
              <w:bottom w:val="single" w:color="00000A" w:sz="8" w:space="0"/>
              <w:right w:val="single" w:color="auto" w:sz="8" w:space="0"/>
            </w:tcBorders>
            <w:shd w:val="clear" w:color="auto" w:fill="FFFFFF"/>
          </w:tcPr>
          <w:p>
            <w:pPr>
              <w:suppressAutoHyphens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>
      <w:pPr>
        <w:shd w:val="clear" w:color="auto" w:fill="FFFFFF"/>
        <w:suppressAutoHyphens w:val="0"/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 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ind w:left="3500" w:firstLine="700"/>
        <w:rPr>
          <w:rFonts w:eastAsia="Times New Roman"/>
          <w:b/>
          <w:bCs/>
          <w:sz w:val="24"/>
          <w:szCs w:val="24"/>
          <w:lang w:val="en-US" w:eastAsia="pl-PL"/>
        </w:rPr>
      </w:pPr>
      <w:r>
        <w:rPr>
          <w:rFonts w:eastAsia="Times New Roman"/>
          <w:b/>
          <w:bCs/>
          <w:sz w:val="24"/>
          <w:szCs w:val="24"/>
          <w:lang w:val="en-US" w:eastAsia="pl-PL"/>
        </w:rPr>
        <w:t>...............................................</w:t>
      </w:r>
    </w:p>
    <w:p>
      <w:pPr>
        <w:shd w:val="clear" w:color="auto" w:fill="FFFFFF"/>
        <w:suppressAutoHyphens w:val="0"/>
        <w:spacing w:after="0" w:line="240" w:lineRule="auto"/>
        <w:ind w:left="3500" w:firstLine="700"/>
        <w:rPr>
          <w:rFonts w:eastAsia="Times New Roman"/>
          <w:b/>
          <w:bCs/>
          <w:sz w:val="21"/>
          <w:szCs w:val="21"/>
          <w:lang w:eastAsia="pl-PL"/>
        </w:rPr>
      </w:pPr>
      <w:r>
        <w:rPr>
          <w:rFonts w:eastAsia="Times New Roman"/>
          <w:b/>
          <w:bCs/>
          <w:sz w:val="21"/>
          <w:szCs w:val="21"/>
          <w:lang w:eastAsia="pl-PL"/>
        </w:rPr>
        <w:t>(podpis i pieczątka Wykonawca)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/>
          <w:b/>
          <w:bCs/>
          <w:sz w:val="24"/>
          <w:szCs w:val="24"/>
          <w:highlight w:val="yellow"/>
          <w:u w:val="single"/>
          <w:lang w:eastAsia="pl-PL"/>
        </w:rPr>
        <w:t>Uwaga, przedmiot zamówienia nie jest przeznaczony na rzecz szkół.</w:t>
      </w:r>
      <w:r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*  za system równoważny Zamawiający uważa system operacyjny spełniający następujące wymogi: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1)    Dostępne dwa rodzaje graficznego interfejsu użytkownika:- klasyczny, umożliwiający obsługę przy pomocy klawiatury i myszy,- dotykowy umożliwiający sterowanie dotykiem na urządzeniach typu tablet monitorach dotykowych,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2)    Interfejsy użytkownika dostępne w wielu językach do wyboru – w tym Polskim Angielskim,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3)    Zlokalizowane w języku polskim, co najmniej następujące elementy: menu, odtwarzacz multimediów, pomoc, komunikaty systemowe,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4)    Wbudowany system pomocy w języku polskim;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5)    Graficzne środowisko instalacji i konfiguracji dostępne w języku polskim,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6)    Funkcje związane z obsługą komputerów typu tablet, z wbudowanym modułem „uczenia się” pisma użytkownika – obsługa języka polskiego.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7)    Funkcjonalność rozpoznawania mowy, pozwalającą na sterowanie komputerem głosowo, wraz z modułem „uczenia się” głosu użytkownika.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8)   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9)    Możliwość dokonywania aktualizacji i poprawek systemu poprzez mechanizm zarządzany przez administratora systemu Zamawiającego,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10)           Dostępność bezpłatnych biuletynów bezpieczeństwa związanych z działaniem systemu operacyjnego,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11)           Wbudowana zapora internetowa (firewall) dla ochrony połączeń internetowych; zintegrowana z systemem konsola do zarządzania ustawieniami zapory i regułami IP v4 i v6;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12)           Wbudowane mechanizmy ochrony antywirusowej i przeciw złośliwemu oprogramowaniu z zapewnionymi bezpłatnymi aktualizacjami,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13)           Wsparcie dla większości powszechnie używanych urządzeń peryferyjnych (drukarek, urządzeń sieciowych, standardów USB, Plug&amp;Play, Wi-Fi)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14)           Funkcjonalność automatycznej zmiany domyślnej drukarki w zależności od sieci, do której podłączony jest komputer,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15)           Możliwość zarządzania stacją roboczą poprzez polityki grupowe – przez politykę rozumiemy zestaw reguł definiujących lub ograniczających funkcjonalność systemu lub aplikacji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16)           Rozbudowane, definiowalne polityki bezpieczeństwa – polityki dla systemu operacyjnego i dla wskazanych aplikacji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17)           Możliwość zdalnej automatycznej instalacji, konfiguracji, administrowania oraz aktualizowania systemu, zgodnie z określonymi uprawnieniami poprzez polityki grupowe,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18)           Zabezpieczony hasłem hierarchiczny dostęp do systemu, konta i profile użytkowników zarządzane zdalnie; praca systemu w trybie ochrony kont użytkowników,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19)           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20)           Zintegrowany z systemem operacyjnym moduł synchronizacji komputera z urządzeniami zewnętrznymi,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val="en-US" w:eastAsia="pl-PL"/>
        </w:rPr>
      </w:pPr>
      <w:r>
        <w:rPr>
          <w:rFonts w:eastAsia="Times New Roman"/>
          <w:sz w:val="24"/>
          <w:szCs w:val="24"/>
          <w:lang w:val="en-US" w:eastAsia="pl-PL"/>
        </w:rPr>
        <w:t>21)           Obsługa standardu NFC (near field communication)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22)           Możliwość przystosowania stanowiska dla osób niepełnosprawnych (np. słabo widzących),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23)           Wsparcie dla IPSEC oparte na politykach – wdrażanie IPSEC oparte na zestawach reguł definiujących ustawienia zarządzanych w sposób centralny,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24)           Automatyczne występowanie i używanie (wystawianie) certyfikatów PKI X.509,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25)           Mechanizmy logowania do domeny w oparciu o:- Login i hasło,- Karty z certyfikatami (smartcard),- Wirtualne karty (logowanie w oparciu o certyfikat chroniony poprzez moduł TPM),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26)           Mechanizmy wieloelementowego uwierzytelniania,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27)           Wsparcie do uwierzytelnienia urządzenia na bazie certyfikatu,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28)           Wsparcie wbudowanej zapory ogniowej dla Internet Key Exchange v. 2 (IKEv2) dla warstwy transportowej IPsec,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29)           Wbudowane narzędzia służące do administracji, do wykonywania kopii zapasowych polityk i ich odtwarzania oraz generowania raportów z ustawień polityk,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30)           Wsparcie dla środowisk Java i .NET Framework 4.x – możliwość uruchomienia aplikacji działających we wskazanych środowiskach,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31)           Wsparcie dla JScript i VBScript – możliwość uruchamiania interpretera poleceń,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32)           Zdalna pomoc i współdzielenie aplikacji – możliwość zdalnego przejęcia sesji zalogowanego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33)           Rozwiązanie służące do automatycznego zbudowania obrazu systemu wraz z aplikacjami. Obraz systemu służyć ma do automatycznego upowszechnienia systemu operacyjnego inicjowanego i wykonywanego w całości poprzez sieć komputerową,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34)           Rozwiązanie ma umożliwiające wdrożenie nowego obrazu poprzez zdalną instalację,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35)           Transakcyjny system plików pozwalający na stosowanie przydziałów (ang. quota) na dysku dla użytkowników oraz zapewniający większą niezawodność i pozwalający tworzyć kopie zapasowe,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36)           Zarządzanie kontami użytkowników sieci oraz urządzeniami sieciowymi tj. drukarki, modemy, woluminy dyskowe, usługi katalogowe,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37)           Udostępnianie modemu,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38)           Oprogramowanie dla tworzenia kopii zapasowych (Backup); automatyczne wykonywanie kopii plików z możliwością automatycznego przywrócenia wersji wcześniejszej,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39)           Możliwość przywracania obrazu plików systemowych do uprzednio zapisanej postaci,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40)          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41)           Możliwość blokowania lub dopuszczania dowolnych urządzeń peryferyjnych za pomocą polityk grupowych (np. przy użyciu numerów identyfikacyjnych sprzętu),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42)           Wbudowany mechanizm wirtualizacji typu hypervisor, umożliwiający, zgodnie z uprawnieniami licencyjnymi, uruchomienie do 4 maszyn wirtualnych,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43)           Mechanizm szyfrowania dysków wewnętrznych i zewnętrznych z możliwością szyfrowania ograniczonego do danych użytkownika,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44)           Wbudowane w system narzędzie do szyfrowania partycji systemowych komputera, z możliwością przechowywania certyfikatów w mikrochipie TPM (Trusted Platform Module) w wersji minimum 1.2 lub na kluczach pamięci przenośnej USB,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45)           Wbudowane w system narzędzie do szyfrowania dysków przenośnych, z możliwością centralnego zarządzania poprzez polityki grupowe, pozwalające na wymuszenie szyfrowania dysków przenośnych,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46)           Możliwość tworzenia i przechowywania kopii zapasowych kluczy odzyskiwania do szyfrowania partycji w usługach katalogowych,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47)           Możliwość instalowania dodatkowych języków interfejsu systemu operacyjnego oraz możliwość zmiany języka bez konieczności reinstalacji systemu.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48) możliwość pracy w domenie Active Directory</w:t>
      </w: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**Za równoważny pakiet biurowy Zamawiający uzna taki, który spełnia poniższe wymagania:</w:t>
      </w:r>
    </w:p>
    <w:p>
      <w:pPr>
        <w:pStyle w:val="21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</w:rPr>
      </w:pPr>
    </w:p>
    <w:tbl>
      <w:tblPr>
        <w:tblStyle w:val="1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116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</w:rPr>
              <w:t>Lp.</w:t>
            </w:r>
          </w:p>
        </w:tc>
        <w:tc>
          <w:tcPr>
            <w:tcW w:w="3116" w:type="dxa"/>
            <w:shd w:val="clear" w:color="auto" w:fill="9CC2E5" w:themeFill="accent1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</w:rPr>
              <w:t>Nazwa komponentu</w:t>
            </w:r>
          </w:p>
        </w:tc>
        <w:tc>
          <w:tcPr>
            <w:tcW w:w="5386" w:type="dxa"/>
            <w:shd w:val="clear" w:color="auto" w:fill="9CC2E5" w:themeFill="accent1" w:themeFillTint="99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/>
                <w:sz w:val="24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</w:rPr>
              <w:t>Wymagane minimalne parametry funkcjonalne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1.</w:t>
            </w:r>
          </w:p>
        </w:tc>
        <w:tc>
          <w:tcPr>
            <w:tcW w:w="311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Interfejs użytkownika</w:t>
            </w:r>
          </w:p>
        </w:tc>
        <w:tc>
          <w:tcPr>
            <w:tcW w:w="5386" w:type="dxa"/>
          </w:tcPr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Pełna polska wersja językowa interfejsu użytkownika,</w:t>
            </w:r>
          </w:p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Prostota i intuicyjność obsługi, pozwalająca na pracę osobom nie posiadającym umiejętności technicznych,</w:t>
            </w:r>
          </w:p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Możliwość zintegrowania uwierzytelniania użytkowników z usługą katalogową (Active Directory lub funkcjonalnie równoważną) -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2.</w:t>
            </w:r>
          </w:p>
        </w:tc>
        <w:tc>
          <w:tcPr>
            <w:tcW w:w="311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Zawartość pakietu aplikacji biurowych</w:t>
            </w:r>
          </w:p>
        </w:tc>
        <w:tc>
          <w:tcPr>
            <w:tcW w:w="5386" w:type="dxa"/>
          </w:tcPr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Edytor tekstów</w:t>
            </w:r>
          </w:p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Arkusz kalkulacyjny</w:t>
            </w:r>
          </w:p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 xml:space="preserve">Narzędzie do tworzenia i pracy z lokalną bazą danych </w:t>
            </w:r>
          </w:p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Narzędzie do przygotowania i prowadzenia prezentacji</w:t>
            </w:r>
          </w:p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Narzędzie do tworzenia drukowanych materiałów informacyjnych</w:t>
            </w:r>
          </w:p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Narzędzie do zarządzania informacją prywatną (pocztą, kalendarzem, kontaktami i zadaniami)</w:t>
            </w:r>
          </w:p>
          <w:p>
            <w:pPr>
              <w:pStyle w:val="21"/>
              <w:numPr>
                <w:ilvl w:val="0"/>
                <w:numId w:val="5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Narzędzie do tworzenia notatek przy pomocy klawiatury lub notatek odręcznych na ekranie urządzenia typu Tablet PC z mechanizmem OCR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5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3.</w:t>
            </w:r>
          </w:p>
        </w:tc>
        <w:tc>
          <w:tcPr>
            <w:tcW w:w="311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Edytor Tekstów</w:t>
            </w:r>
          </w:p>
        </w:tc>
        <w:tc>
          <w:tcPr>
            <w:tcW w:w="5386" w:type="dxa"/>
          </w:tcPr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Edycja i formatowanie tekstu w języku polskim wraz z obsługą języka polskiego w zakresie sprawdzania pisowni i poprawności gramatycznej oraz funkcjonalnością słownika wyrazów bliskoznacznych i autokorekty,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Wstawianie oraz formatowanie tabel,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Wstawianie oraz formatowanie obiektów graficznych,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Wstawianie wykresów i tabel z arkusza kalkulacyjnego (wliczając tabele przestawne),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Automatyczne numerowanie rozdziałów, punktów, akapitów, tabel i rysunków,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Automatyczne tworzenie spisów treści,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Formatowanie nagłówków i stopek stron,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Sprawdzanie pisowni w języku polskim,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Śledzenie zmian wprowadzonych przez użytkowników,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Nagrywanie, tworzenie i edycję makr automatyzujących wykonywanie czynności,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Określenie układu strony (pionowa/pozioma),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Wydruk dokumentów,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Wykonywanie korespondencji seryjnej bazując na danych adresowych pochodzących z arkusza kalkulacyjnego i z narzędzia do zarządzania informacją prywatną,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Pracę na dokumentach utworzonych przy pomocy Microsoft Word 2003 lub Microsoft Word 2007, 2010, 2013 z zapewnieniem bezproblemowej konwersji wszystkich elementów i atrybutów dokumentu,</w:t>
            </w:r>
          </w:p>
          <w:p>
            <w:pPr>
              <w:pStyle w:val="21"/>
              <w:numPr>
                <w:ilvl w:val="0"/>
                <w:numId w:val="6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Zabezpieczenie dokumentów hasłem przed odczytem oraz przed wprowadzaniem modyfikacji.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3.</w:t>
            </w:r>
          </w:p>
        </w:tc>
        <w:tc>
          <w:tcPr>
            <w:tcW w:w="311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Arkusz kalkulacyjny</w:t>
            </w:r>
          </w:p>
        </w:tc>
        <w:tc>
          <w:tcPr>
            <w:tcW w:w="5386" w:type="dxa"/>
            <w:vAlign w:val="center"/>
          </w:tcPr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raportów tabelarycznych,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wykresów liniowych (wraz linią trendu), słupkowych, kołowych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arkuszy kalkulacyjnych zawierających teksty, dane liczbowe ora formuły przeprowadzające operacje matematyczne, logiczne, tekstowe, statystyczne oraz operacje na danych finansowych i na miarach czasu.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raportów z zewnętrznych źródeł danych (inne arkusze kalkulacyjne, bazy danych zgodne z ODBC, pliki tekstowe, pliki XML, webservice)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Obsługę kostek OLAP oraz tworzenie i edycję kwerend bazodanowych i webowych. Narzędzia wspomagające analizę statystyczną i finansową analizę wariantową i rozwiązywanie problemów optymalizacyjnych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raportów tabeli przestawnych umożliwiających dynamiczną zmianę wymiarów oraz wykresów bazujących na danych z tabeli przestawnych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Wyszukiwanie i zamianę danych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Wykonywanie analiz danych przy użyciu formatowania warunkowego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Nazywanie komórek arkusza i odwoływanie się w formułach po takiej nazwie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Nagrywanie, tworzenie i edycję makr automatyzujących wykonywanie czynność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Formatowanie czasu, daty i wartości finansowych z polskim formatem I. Zapis wielu arkuszy kalkulacyjnych w jednym pliku.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Zachowanie pełnej zgodności z formatami plików utworzonych za pomocą oprogramowania Microsoft Excel 2003 oraz Microsoft Excel 2007, 2010, 2013 z uwzględnieniem poprawnej realizacji użytych w nich funkcji specjalnych i makropoleceń.</w:t>
            </w:r>
          </w:p>
          <w:p>
            <w:pPr>
              <w:pStyle w:val="21"/>
              <w:numPr>
                <w:ilvl w:val="0"/>
                <w:numId w:val="7"/>
              </w:numPr>
              <w:spacing w:after="0" w:line="240" w:lineRule="auto"/>
              <w:ind w:left="175" w:hanging="175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Zabezpieczenie dokumentów hasłem przed odczytem oraz przed wprowadzaniem modyfikacji.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4.</w:t>
            </w:r>
          </w:p>
        </w:tc>
        <w:tc>
          <w:tcPr>
            <w:tcW w:w="311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Narzędzie do przygotowania i prowadzenia prezentacji</w:t>
            </w:r>
          </w:p>
        </w:tc>
        <w:tc>
          <w:tcPr>
            <w:tcW w:w="5386" w:type="dxa"/>
          </w:tcPr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Przygotowanie prezentacji multimedialnych,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Prezentowanie przy użyciu projektora multimedialnego,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Drukowanie w formacie umożliwiającym robienie notatek,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Zapisanie jako prezentacja tylko do odczytu,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Nagrywanie narracji i dołączanie jej do prezentacji,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Opatrywanie slajdów notatkami dla prezentera,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Umieszczanie i formatowanie tekstów, obiektów graficznych, tabel, nagrań dźwiękowych i wideo,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Umieszczanie tabel i wykresów pochodzących z arkusza kalkulacyjnego,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Odświeżenie wykresu znajdującego się w prezentacji po zmianie danych w źródłowym arkuszu kalkulacyjnym,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Możliwość tworzenia animacji obiektów i całych slajdów,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Prowadzenie prezentacji w trybie prezentera, gdzie slajdy są widoczne na jednym, monitorze lub projektorze, a na drugim widoczne są slajdy i notatki prezentera,</w:t>
            </w:r>
          </w:p>
          <w:p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Pełna zgodność z formatami plików utworzonych za pomocą oprogramowania MS PowerPoint 2003, MS PowerPoint 2007, 2010, 2013.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5.</w:t>
            </w:r>
          </w:p>
        </w:tc>
        <w:tc>
          <w:tcPr>
            <w:tcW w:w="311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Narzędzie do tworzenia drukowanych materiałów informacyjnych</w:t>
            </w:r>
          </w:p>
        </w:tc>
        <w:tc>
          <w:tcPr>
            <w:tcW w:w="5386" w:type="dxa"/>
          </w:tcPr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i edycja drukowanych materiałów informacyjnych,</w:t>
            </w:r>
          </w:p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materiałów przy użyciu dostępnych z narzędziem szablonów: broszur, biuletynów, katalogów,</w:t>
            </w:r>
          </w:p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Edycja poszczególnych stron materiałów,</w:t>
            </w:r>
          </w:p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Podział treści na kolumny,</w:t>
            </w:r>
          </w:p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Umieszczanie elementów graficznych, wykorzystanie mechanizmu korespondencji seryjnej,</w:t>
            </w:r>
          </w:p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Płynne przesuwanie elementów po całej stronie publikacji,</w:t>
            </w:r>
          </w:p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Eksport publikacji do formatu PDF oraz TIFF,</w:t>
            </w:r>
          </w:p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Wydruk publikacji,</w:t>
            </w:r>
          </w:p>
          <w:p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Możliwość przygotowywania materiałów do wydruku w standardzie CMYK.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6.</w:t>
            </w:r>
          </w:p>
        </w:tc>
        <w:tc>
          <w:tcPr>
            <w:tcW w:w="3116" w:type="dxa"/>
            <w:vAlign w:val="center"/>
          </w:tcPr>
          <w:p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Narzędzie do</w:t>
            </w:r>
          </w:p>
          <w:p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zarządzania informacją</w:t>
            </w:r>
          </w:p>
          <w:p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prywatną (pocztą</w:t>
            </w:r>
          </w:p>
          <w:p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elektroniczną</w:t>
            </w:r>
          </w:p>
          <w:p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kalendarzem,</w:t>
            </w:r>
          </w:p>
          <w:p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kontaktami i</w:t>
            </w:r>
          </w:p>
          <w:p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zadaniami)</w:t>
            </w:r>
          </w:p>
        </w:tc>
        <w:tc>
          <w:tcPr>
            <w:tcW w:w="5386" w:type="dxa"/>
          </w:tcPr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Pobieranie i wysyłanie poczty elektronicznej z serwera pocztowego,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 xml:space="preserve">Przechowywanie wiadomości na serwerze lub w lokalnym pliku tworzonym z zastosowaniem efektywnej kompresji danych, 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Filtrowanie niechcianej poczty elektronicznej (SPAM) oraz określanie listy zablokowanych i bezpiecznych nadawców,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katalogów, pozwalających katalogować pocztę elektroniczną,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Automatyczne grupowanie poczty o tym samym tytule,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Tworzenie reguł przenoszących automatycznie nową pocztę elektroniczną do określonych katalogów bazując na słowach zawartych w tytule, adresie nadawcy i odbiorcy,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Oflagowanie poczty elektronicznej z określeniem terminu przypomnienia,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Zarządzanie kalendarzem,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Udostępnianie Kalendarza innym użytkownikom,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Przeglądanie kalendarza innych użytkowników,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Zapraszanie uczestników na spotkanie, co po ich akceptacji powoduje automatyczne wprowadzenie spotkania w ich kalendarzach,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Zarządzanie listą zadań,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Zlecanie zadań innym użytkownikom,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Zarządzanie listą kontaktów,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Udostępnianie listy kontaktów innym użytkownikom, przeglądanie listy kontaktów innych użytkowników,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Możliwość przesyłania kontaktów innym użytkowników.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7.</w:t>
            </w:r>
          </w:p>
        </w:tc>
        <w:tc>
          <w:tcPr>
            <w:tcW w:w="3116" w:type="dxa"/>
            <w:vAlign w:val="center"/>
          </w:tcPr>
          <w:p>
            <w:pPr>
              <w:tabs>
                <w:tab w:val="left" w:pos="988"/>
              </w:tabs>
              <w:spacing w:after="0" w:line="240" w:lineRule="auto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Inne</w:t>
            </w:r>
          </w:p>
        </w:tc>
        <w:tc>
          <w:tcPr>
            <w:tcW w:w="5386" w:type="dxa"/>
          </w:tcPr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Oprogramowanie będzie umożliwiało dostosowanie dokumentów i szablonów do potrzeb instytucji oraz udostępniać narzędzia umożliwiające dystrybucję odpowiednich szablonów do właściwych odbiorców;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 skład oprogramowania wchodzą narzędzia programistyczne umożliwiające automatyzację pracy i wymianę danych pomiędzy dokumentami i aplikacjami (język makropoleceń, język skryptowy);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Do aplikacji dostępna jest pełna dokumentacja w języku polskim,</w:t>
            </w:r>
          </w:p>
          <w:p>
            <w:pPr>
              <w:pStyle w:val="21"/>
              <w:numPr>
                <w:ilvl w:val="0"/>
                <w:numId w:val="10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 w:eastAsiaTheme="minorHAnsi"/>
              </w:rPr>
            </w:pPr>
            <w:r>
              <w:rPr>
                <w:rFonts w:ascii="Times New Roman" w:hAnsi="Times New Roman" w:cs="Times New Roman" w:eastAsiaTheme="minorHAnsi"/>
              </w:rPr>
              <w:t>Wymagania o których mowa w w/w Tabeli muszą zostać spełnione poprzez wbudowane mechanizmy, bez użycia dodatkowych aplikacji</w:t>
            </w:r>
          </w:p>
        </w:tc>
      </w:tr>
    </w:tbl>
    <w:p>
      <w:pPr>
        <w:spacing w:after="0"/>
        <w:rPr>
          <w:sz w:val="24"/>
        </w:rPr>
      </w:pP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>
      <w:pPr>
        <w:shd w:val="clear" w:color="auto" w:fill="FFFFFF"/>
        <w:suppressAutoHyphens w:val="0"/>
        <w:spacing w:after="0" w:line="240" w:lineRule="auto"/>
        <w:ind w:left="3500" w:firstLine="700"/>
        <w:rPr>
          <w:rFonts w:eastAsia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eastAsia="Times New Roman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jc w:val="right"/>
        <w:rPr>
          <w:rFonts w:eastAsia="Arial Unicode MS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jc w:val="right"/>
        <w:rPr>
          <w:rFonts w:eastAsia="Arial Unicode MS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jc w:val="right"/>
        <w:rPr>
          <w:rFonts w:eastAsia="Arial Unicode MS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Załącznik nr 3</w:t>
      </w: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>
      <w:pPr>
        <w:rPr>
          <w:b/>
          <w:sz w:val="22"/>
          <w:szCs w:val="22"/>
        </w:rPr>
      </w:pPr>
      <w:r>
        <w:rPr>
          <w:b/>
        </w:rPr>
        <w:t>PCPR.5.2020.OR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rPr>
          <w:b/>
        </w:rPr>
      </w:pPr>
      <w:r>
        <w:rPr>
          <w:b/>
        </w:rPr>
        <w:tab/>
      </w:r>
    </w:p>
    <w:p>
      <w:r>
        <w:rPr>
          <w:b/>
        </w:rPr>
        <w:t>Wykonawca:</w:t>
      </w:r>
    </w:p>
    <w:p>
      <w:pPr>
        <w:spacing w:line="480" w:lineRule="auto"/>
        <w:ind w:right="5954"/>
        <w:rPr>
          <w:i/>
          <w:sz w:val="16"/>
        </w:rPr>
      </w:pPr>
      <w:r>
        <w:t>………………………………………………………………………………</w:t>
      </w:r>
    </w:p>
    <w:p>
      <w:pPr>
        <w:ind w:right="5953"/>
        <w:rPr>
          <w:i/>
          <w:sz w:val="16"/>
        </w:rPr>
      </w:pPr>
      <w:r>
        <w:rPr>
          <w:i/>
          <w:sz w:val="16"/>
        </w:rPr>
        <w:t>(pełna nazwa/firma, adres, w zależności od podmiotu: NIP/PESEL, KRS/CEiDG)</w:t>
      </w:r>
    </w:p>
    <w:p>
      <w:pPr>
        <w:ind w:right="5953"/>
        <w:rPr>
          <w:u w:val="single"/>
        </w:rPr>
      </w:pPr>
    </w:p>
    <w:p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Oświadczenie wykonawcy </w:t>
      </w:r>
    </w:p>
    <w:p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>
      <w:pPr>
        <w:jc w:val="center"/>
        <w:rPr>
          <w:b/>
          <w:u w:val="single"/>
        </w:rPr>
      </w:pPr>
      <w:r>
        <w:rPr>
          <w:b/>
        </w:rPr>
        <w:t xml:space="preserve"> Prawo zamówień publicznych (dalej jako: ustawa Pzp), </w:t>
      </w:r>
    </w:p>
    <w:p>
      <w:pPr>
        <w:spacing w:before="12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DOTYCZĄCE PRZESŁANEK WYKLUCZENIA Z POSTĘPOWANIA</w:t>
      </w:r>
    </w:p>
    <w:p>
      <w:pPr>
        <w:spacing w:line="360" w:lineRule="auto"/>
        <w:jc w:val="both"/>
        <w:rPr>
          <w:sz w:val="21"/>
        </w:rPr>
      </w:pPr>
    </w:p>
    <w:p>
      <w:pPr>
        <w:pStyle w:val="2"/>
        <w:spacing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 w:val="0"/>
          <w:szCs w:val="24"/>
        </w:rPr>
        <w:t>Na potrzeby postępowania niniejszego postępowania o udzielenie zamówienia publicznego</w:t>
      </w:r>
      <w:r>
        <w:rPr>
          <w:rFonts w:ascii="Times New Roman" w:hAnsi="Times New Roman"/>
          <w:b w:val="0"/>
          <w:i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oświadczam, co następuje:</w:t>
      </w:r>
    </w:p>
    <w:p/>
    <w:p>
      <w:pPr>
        <w:shd w:val="clear" w:color="auto" w:fill="C0C0C0"/>
        <w:spacing w:line="360" w:lineRule="auto"/>
      </w:pPr>
      <w:r>
        <w:rPr>
          <w:b/>
        </w:rPr>
        <w:t>OŚWIADCZENIA DOTYCZĄCE WYKONAWCY:</w:t>
      </w:r>
    </w:p>
    <w:p>
      <w:pPr>
        <w:pStyle w:val="27"/>
        <w:spacing w:after="0" w:line="360" w:lineRule="auto"/>
        <w:jc w:val="both"/>
        <w:rPr>
          <w:rFonts w:cs="Times New Roman"/>
        </w:rPr>
      </w:pPr>
    </w:p>
    <w:p>
      <w:pPr>
        <w:pStyle w:val="27"/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cs="Times New Roman"/>
        </w:rPr>
      </w:pPr>
      <w:r>
        <w:rPr>
          <w:rFonts w:cs="Times New Roman"/>
        </w:rPr>
        <w:t>Oświadczam, że nie podlegam wykluczeniu z postępowania na podstawie art. 24 ust 1 pkt 12-23 ustawy Pzp.</w:t>
      </w:r>
    </w:p>
    <w:p>
      <w:pPr>
        <w:pStyle w:val="27"/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cs="Times New Roman"/>
        </w:rPr>
      </w:pPr>
      <w:r>
        <w:rPr>
          <w:rFonts w:cs="Times New Roman"/>
        </w:rPr>
        <w:t>Oświadczam, że nie podlegam wykluczeniu z postępowania na podstawie art. 24 ust. 5 pkt. 1 ustawy Pzp.</w:t>
      </w:r>
    </w:p>
    <w:p>
      <w:pPr>
        <w:spacing w:line="360" w:lineRule="auto"/>
        <w:jc w:val="both"/>
        <w:rPr>
          <w:i/>
        </w:rPr>
      </w:pPr>
    </w:p>
    <w:p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(miejscowość),</w:t>
      </w:r>
      <w:r>
        <w:rPr>
          <w:i/>
          <w:sz w:val="18"/>
        </w:rPr>
        <w:t xml:space="preserve"> </w:t>
      </w:r>
      <w:r>
        <w:t xml:space="preserve">dnia ………….……. r. </w:t>
      </w:r>
    </w:p>
    <w:p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>
      <w:pPr>
        <w:ind w:left="3540" w:hanging="3540"/>
        <w:rPr>
          <w:color w:val="00000A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color w:val="00000A"/>
        </w:rPr>
        <w:t>podpis/y  i pieczątka osoby/osób uprawnionych</w:t>
      </w:r>
    </w:p>
    <w:p>
      <w:pPr>
        <w:spacing w:line="360" w:lineRule="auto"/>
        <w:ind w:left="4956" w:firstLine="708"/>
        <w:jc w:val="both"/>
        <w:rPr>
          <w:color w:val="00000A"/>
        </w:rPr>
      </w:pPr>
      <w:r>
        <w:rPr>
          <w:color w:val="00000A"/>
        </w:rPr>
        <w:t>do reprezentowania wykonawcy</w:t>
      </w:r>
    </w:p>
    <w:p>
      <w:pPr>
        <w:spacing w:line="360" w:lineRule="auto"/>
        <w:jc w:val="both"/>
        <w:rPr>
          <w:b/>
          <w:sz w:val="21"/>
        </w:rPr>
      </w:pPr>
    </w:p>
    <w:p>
      <w:pPr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(</w:t>
      </w:r>
      <w:r>
        <w:rPr>
          <w:b/>
          <w:i/>
          <w:sz w:val="21"/>
          <w:szCs w:val="21"/>
        </w:rPr>
        <w:t>Wypełnić, jeżeli dotyczy)</w:t>
      </w:r>
    </w:p>
    <w:p>
      <w:pPr>
        <w:spacing w:line="360" w:lineRule="auto"/>
        <w:jc w:val="both"/>
        <w:rPr>
          <w:sz w:val="21"/>
        </w:rPr>
      </w:pPr>
      <w:r>
        <w:t xml:space="preserve">Oświadczam, że zachodzą w stosunku do mnie podstawy wykluczenia z postępowania na podstawie art. …………. ustawy Pzp </w:t>
      </w:r>
      <w:r>
        <w:rPr>
          <w:i/>
        </w:rPr>
        <w:t>(podać mającą zastosowanie podstawę wykluczenia spośród wymienionych w art. 24 ust. 1 pkt 13-14, 16-20 lub art. 24 ust. 5 ustawy Pzp).</w:t>
      </w:r>
      <w:r>
        <w:t xml:space="preserve"> Jednocześnie oświadczam, że w związku z ww. okolicznością, na podstawie art. 24 ust. 8 ustawy Pzp podjąłem następujące środki naprawcze:</w:t>
      </w:r>
    </w:p>
    <w:p>
      <w:pPr>
        <w:spacing w:line="360" w:lineRule="auto"/>
        <w:jc w:val="both"/>
      </w:pPr>
      <w:r>
        <w:rPr>
          <w:sz w:val="21"/>
        </w:rPr>
        <w:t>………………………………………………………………………………………………………………..</w:t>
      </w:r>
    </w:p>
    <w:p>
      <w:pPr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>
      <w:pPr>
        <w:ind w:left="3540" w:hanging="3540"/>
        <w:rPr>
          <w:color w:val="00000A"/>
        </w:rPr>
      </w:pPr>
      <w:r>
        <w:rPr>
          <w:i/>
        </w:rPr>
        <w:tab/>
      </w:r>
      <w:r>
        <w:rPr>
          <w:i/>
        </w:rPr>
        <w:tab/>
      </w:r>
      <w:r>
        <w:rPr>
          <w:color w:val="00000A"/>
        </w:rPr>
        <w:t>podpis/y  i pieczątka osoby/osób uprawnionych</w:t>
      </w:r>
    </w:p>
    <w:p>
      <w:pPr>
        <w:spacing w:line="360" w:lineRule="auto"/>
        <w:ind w:left="4248" w:right="400" w:firstLine="708"/>
        <w:rPr>
          <w:color w:val="00000A"/>
        </w:rPr>
      </w:pPr>
      <w:r>
        <w:rPr>
          <w:color w:val="00000A"/>
        </w:rPr>
        <w:t>do reprezentowania wykonawcy</w:t>
      </w:r>
    </w:p>
    <w:p>
      <w:pPr>
        <w:spacing w:line="360" w:lineRule="auto"/>
        <w:ind w:left="4248" w:right="400" w:firstLine="708"/>
        <w:rPr>
          <w:i/>
        </w:rPr>
      </w:pPr>
    </w:p>
    <w:p>
      <w:pP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>
      <w:pPr>
        <w:spacing w:line="360" w:lineRule="auto"/>
        <w:jc w:val="both"/>
      </w:pPr>
      <w:r>
        <w:t>Oświadczam, że w stosunku do następującego/ych podmiotu/tów, na którego/ych zasoby powołuję się w niniejszym postępowaniu, tj.:</w:t>
      </w:r>
      <w:r>
        <w:rPr>
          <w:sz w:val="21"/>
        </w:rPr>
        <w:t> …………………………………………………………</w:t>
      </w:r>
      <w:r>
        <w:t xml:space="preserve"> </w:t>
      </w:r>
      <w:r>
        <w:rPr>
          <w:i/>
        </w:rPr>
        <w:t>(podać pełną nazwę/firmę, adres, a także w zależności od podmiotu: NIP/PESEL, KRS/CEiDG)</w:t>
      </w:r>
      <w:r>
        <w:rPr>
          <w:i/>
        </w:rPr>
        <w:br w:type="textWrapping"/>
      </w:r>
      <w:r>
        <w:rPr>
          <w:i/>
        </w:rPr>
        <w:t xml:space="preserve"> </w:t>
      </w:r>
      <w:r>
        <w:t>nie zachodzą podstawy wykluczenia z postępowania o udzielenie zamówienia.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(miejscowość),</w:t>
      </w:r>
      <w:r>
        <w:rPr>
          <w:i/>
        </w:rPr>
        <w:t xml:space="preserve"> </w:t>
      </w:r>
      <w:r>
        <w:t xml:space="preserve">dnia …………………. r. 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>
      <w:pPr>
        <w:ind w:left="3540" w:firstLine="708"/>
        <w:rPr>
          <w:color w:val="00000A"/>
        </w:rPr>
      </w:pPr>
      <w:r>
        <w:rPr>
          <w:color w:val="00000A"/>
        </w:rPr>
        <w:t>podpis/y  i pieczątka osoby/osób uprawnionych</w:t>
      </w:r>
    </w:p>
    <w:p>
      <w:pPr>
        <w:spacing w:line="360" w:lineRule="auto"/>
        <w:ind w:left="3540" w:firstLine="708"/>
        <w:jc w:val="both"/>
        <w:rPr>
          <w:color w:val="00000A"/>
        </w:rPr>
      </w:pPr>
      <w:r>
        <w:rPr>
          <w:color w:val="00000A"/>
        </w:rPr>
        <w:t>do reprezentowania wykonawcy</w:t>
      </w:r>
    </w:p>
    <w:p>
      <w:pPr>
        <w:spacing w:line="360" w:lineRule="auto"/>
        <w:ind w:left="3540" w:firstLine="708"/>
        <w:jc w:val="both"/>
        <w:rPr>
          <w:b/>
        </w:rPr>
      </w:pPr>
    </w:p>
    <w:p>
      <w:pPr>
        <w:spacing w:line="360" w:lineRule="auto"/>
        <w:ind w:left="3540" w:firstLine="708"/>
        <w:jc w:val="both"/>
        <w:rPr>
          <w:b/>
        </w:rPr>
      </w:pPr>
    </w:p>
    <w:p>
      <w:pP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>
      <w:pPr>
        <w:spacing w:line="360" w:lineRule="auto"/>
        <w:jc w:val="both"/>
      </w:pPr>
      <w:r>
        <w:t>Oświadczam, że w stosunku do następującego/ych podmiotu/tów, będącego/ych podwykonawcą/ami:</w:t>
      </w:r>
      <w:r>
        <w:rPr>
          <w:sz w:val="21"/>
        </w:rPr>
        <w:t xml:space="preserve"> ……………………………………………………………………..….……</w:t>
      </w:r>
      <w:r>
        <w:t xml:space="preserve"> </w:t>
      </w:r>
      <w:r>
        <w:rPr>
          <w:i/>
        </w:rPr>
        <w:t>(podać pełną nazwę/firmę, adres, a także w zależności od podmiotu: NIP/PESEL, KRS/CEiDG)</w:t>
      </w:r>
      <w:r>
        <w:t>,</w:t>
      </w:r>
      <w:r>
        <w:rPr>
          <w:sz w:val="16"/>
        </w:rPr>
        <w:t xml:space="preserve"> </w:t>
      </w:r>
      <w:r>
        <w:rPr>
          <w:sz w:val="16"/>
        </w:rPr>
        <w:br w:type="textWrapping"/>
      </w:r>
      <w:r>
        <w:t>nie zachodzą podstawy wykluczenia z postępowania o udzielenie zamówienia.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(miejscowość),</w:t>
      </w:r>
      <w:r>
        <w:rPr>
          <w:i/>
        </w:rPr>
        <w:t xml:space="preserve"> </w:t>
      </w:r>
      <w:r>
        <w:t xml:space="preserve">dnia …………………. r. </w:t>
      </w:r>
    </w:p>
    <w:p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>
      <w:pPr>
        <w:ind w:left="3540" w:firstLine="708"/>
        <w:rPr>
          <w:color w:val="00000A"/>
        </w:rPr>
      </w:pPr>
      <w:r>
        <w:rPr>
          <w:color w:val="00000A"/>
        </w:rPr>
        <w:t>podpis/y  i pieczątka osoby/osób uprawnionych</w:t>
      </w:r>
    </w:p>
    <w:p>
      <w:pPr>
        <w:spacing w:line="360" w:lineRule="auto"/>
        <w:ind w:left="3540" w:firstLine="708"/>
        <w:jc w:val="both"/>
        <w:rPr>
          <w:i/>
        </w:rPr>
      </w:pPr>
      <w:r>
        <w:rPr>
          <w:color w:val="00000A"/>
        </w:rPr>
        <w:t>do reprezentowania wykonawcy</w:t>
      </w:r>
    </w:p>
    <w:p>
      <w:pPr>
        <w:shd w:val="clear" w:color="auto" w:fill="C0C0C0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>
      <w:pPr>
        <w:spacing w:line="360" w:lineRule="auto"/>
        <w:jc w:val="both"/>
        <w:rPr>
          <w:b/>
        </w:rPr>
      </w:pPr>
    </w:p>
    <w:p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 w:type="textWrapping"/>
      </w:r>
      <w:r>
        <w:t>i zgodne z prawdą oraz zostały przedstawione z pełną świadomością konsekwencji wprowadzenia zamawiającego w błąd przy przedstawianiu informacji</w:t>
      </w:r>
      <w:r>
        <w:rPr>
          <w:sz w:val="21"/>
        </w:rPr>
        <w:t>.</w:t>
      </w:r>
    </w:p>
    <w:p>
      <w:pPr>
        <w:spacing w:line="360" w:lineRule="auto"/>
        <w:jc w:val="both"/>
      </w:pPr>
    </w:p>
    <w:p>
      <w:pPr>
        <w:spacing w:line="360" w:lineRule="auto"/>
        <w:jc w:val="both"/>
      </w:pPr>
    </w:p>
    <w:p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</w:rPr>
        <w:t>(miejscowość),</w:t>
      </w:r>
      <w:r>
        <w:rPr>
          <w:i/>
        </w:rPr>
        <w:t xml:space="preserve"> </w:t>
      </w:r>
      <w:r>
        <w:t xml:space="preserve">dnia …………………. r. </w:t>
      </w:r>
    </w:p>
    <w:p>
      <w:pPr>
        <w:spacing w:line="360" w:lineRule="auto"/>
        <w:jc w:val="both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</w:t>
      </w:r>
    </w:p>
    <w:p>
      <w:pPr>
        <w:ind w:left="4248" w:firstLine="708"/>
        <w:rPr>
          <w:color w:val="00000A"/>
        </w:rPr>
      </w:pPr>
      <w:r>
        <w:rPr>
          <w:color w:val="00000A"/>
        </w:rPr>
        <w:t>podpis/y  i pieczątka osoby/osób uprawnionych</w:t>
      </w:r>
    </w:p>
    <w:p>
      <w:pPr>
        <w:ind w:left="4248" w:firstLine="708"/>
      </w:pPr>
      <w:r>
        <w:rPr>
          <w:color w:val="00000A"/>
        </w:rPr>
        <w:t>do reprezentowania wykonawcy</w:t>
      </w:r>
    </w:p>
    <w:p>
      <w:pPr>
        <w:ind w:left="4248" w:firstLine="708"/>
        <w:rPr>
          <w:color w:val="00000A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>
      <w:pPr>
        <w:tabs>
          <w:tab w:val="left" w:pos="9000"/>
        </w:tabs>
        <w:autoSpaceDE w:val="0"/>
        <w:autoSpaceDN w:val="0"/>
        <w:adjustRightInd w:val="0"/>
        <w:rPr>
          <w:b/>
        </w:rPr>
      </w:pPr>
    </w:p>
    <w:p>
      <w:pPr>
        <w:tabs>
          <w:tab w:val="left" w:pos="9000"/>
        </w:tabs>
        <w:autoSpaceDE w:val="0"/>
        <w:autoSpaceDN w:val="0"/>
        <w:adjustRightInd w:val="0"/>
        <w:jc w:val="right"/>
        <w:rPr>
          <w:b/>
        </w:rPr>
      </w:pPr>
    </w:p>
    <w:p>
      <w:pPr>
        <w:tabs>
          <w:tab w:val="left" w:pos="9000"/>
        </w:tabs>
        <w:autoSpaceDE w:val="0"/>
        <w:autoSpaceDN w:val="0"/>
        <w:adjustRightInd w:val="0"/>
        <w:jc w:val="right"/>
        <w:rPr>
          <w:b/>
        </w:rPr>
      </w:pPr>
    </w:p>
    <w:p>
      <w:pPr>
        <w:tabs>
          <w:tab w:val="left" w:pos="9000"/>
        </w:tabs>
        <w:autoSpaceDE w:val="0"/>
        <w:autoSpaceDN w:val="0"/>
        <w:adjustRightInd w:val="0"/>
        <w:jc w:val="right"/>
        <w:rPr>
          <w:rFonts w:eastAsia="Arial Unicode MS"/>
          <w:color w:val="FF0000"/>
          <w:sz w:val="24"/>
          <w:szCs w:val="24"/>
        </w:rPr>
      </w:pPr>
      <w:r>
        <w:rPr>
          <w:b/>
        </w:rPr>
        <w:t>Załącznik nr 4</w:t>
      </w:r>
    </w:p>
    <w:p>
      <w:pPr>
        <w:pStyle w:val="5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PCPR.5.2020.OR</w:t>
      </w:r>
    </w:p>
    <w:p>
      <w:pPr>
        <w:spacing w:after="0"/>
        <w:ind w:right="5953"/>
      </w:pPr>
    </w:p>
    <w:p>
      <w:pPr>
        <w:pStyle w:val="17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 xml:space="preserve">OŚWIADCZENIE  </w:t>
      </w:r>
    </w:p>
    <w:p>
      <w:pPr>
        <w:pStyle w:val="17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lang w:val="pl-PL"/>
        </w:rPr>
        <w:t xml:space="preserve">o przynależności lub braku przynależności do tej samej grupy kapitałowej o której mowa w art. </w:t>
      </w:r>
      <w:r>
        <w:rPr>
          <w:rFonts w:cs="Times New Roman"/>
          <w:b/>
          <w:lang w:val="pl-PL"/>
        </w:rPr>
        <w:t xml:space="preserve">24 ust. 1 pkt. 23 </w:t>
      </w:r>
      <w:r>
        <w:rPr>
          <w:rFonts w:cs="Times New Roman"/>
          <w:b/>
          <w:bCs/>
          <w:sz w:val="22"/>
          <w:szCs w:val="22"/>
          <w:lang w:val="pl-PL"/>
        </w:rPr>
        <w:t>ustawy Prawo zamówień publicznych</w:t>
      </w:r>
    </w:p>
    <w:p>
      <w:pPr>
        <w:pStyle w:val="17"/>
        <w:rPr>
          <w:rFonts w:cs="Times New Roman"/>
          <w:b/>
          <w:bCs/>
          <w:sz w:val="22"/>
          <w:szCs w:val="22"/>
          <w:lang w:val="pl-PL"/>
        </w:rPr>
      </w:pPr>
    </w:p>
    <w:p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Na potrzeby niniejszego postępowania o udzielenie zamówienia publicznego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oświadczam, że </w:t>
      </w:r>
    </w:p>
    <w:p>
      <w:pPr>
        <w:spacing w:after="0"/>
        <w:ind w:firstLine="709"/>
        <w:jc w:val="both"/>
      </w:pPr>
    </w:p>
    <w:p>
      <w:pPr>
        <w:spacing w:after="0"/>
        <w:ind w:firstLine="709"/>
        <w:jc w:val="both"/>
        <w:rPr>
          <w:bCs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b/>
          <w:sz w:val="24"/>
          <w:szCs w:val="24"/>
        </w:rPr>
        <w:t>nie należę do grupy kapitałowej  / należę do grupy kapitałowej *</w:t>
      </w:r>
    </w:p>
    <w:p>
      <w:pPr>
        <w:pStyle w:val="17"/>
        <w:spacing w:line="276" w:lineRule="auto"/>
        <w:jc w:val="both"/>
        <w:rPr>
          <w:rFonts w:cs="Times New Roman"/>
          <w:bCs/>
          <w:lang w:val="pl-PL"/>
        </w:rPr>
      </w:pPr>
    </w:p>
    <w:p>
      <w:pPr>
        <w:pStyle w:val="17"/>
        <w:spacing w:line="276" w:lineRule="auto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 xml:space="preserve">w rozumieniu ustawy z dnia 16 lutego 2007 o ochronie konkurencji i konsumentów. </w:t>
      </w:r>
    </w:p>
    <w:p>
      <w:pPr>
        <w:pStyle w:val="17"/>
        <w:spacing w:line="276" w:lineRule="auto"/>
        <w:jc w:val="both"/>
        <w:rPr>
          <w:rFonts w:cs="Times New Roman"/>
          <w:bCs/>
          <w:lang w:val="pl-PL"/>
        </w:rPr>
      </w:pPr>
    </w:p>
    <w:p>
      <w:pPr>
        <w:pStyle w:val="1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(</w:t>
      </w:r>
      <w:r>
        <w:rPr>
          <w:rFonts w:cs="Times New Roman"/>
          <w:bCs/>
          <w:i/>
          <w:iCs/>
          <w:lang w:val="pl-PL"/>
        </w:rPr>
        <w:t>jeśli dotyczy</w:t>
      </w:r>
      <w:r>
        <w:rPr>
          <w:rFonts w:cs="Times New Roman"/>
          <w:bCs/>
          <w:lang w:val="pl-PL"/>
        </w:rPr>
        <w:t>)</w:t>
      </w:r>
    </w:p>
    <w:p>
      <w:pPr>
        <w:pStyle w:val="1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Lista wykonawców składających ofertę w niniejszym postępowaniu, należących do tej samej grupy kapitałowej:</w:t>
      </w:r>
    </w:p>
    <w:p>
      <w:pPr>
        <w:pStyle w:val="1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…………………………………………………………………………………………………</w:t>
      </w:r>
    </w:p>
    <w:p>
      <w:pPr>
        <w:pStyle w:val="1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>
      <w:pPr>
        <w:pStyle w:val="17"/>
        <w:jc w:val="both"/>
        <w:rPr>
          <w:rFonts w:cs="Times New Roman"/>
          <w:bCs/>
          <w:lang w:val="pl-PL"/>
        </w:rPr>
      </w:pPr>
    </w:p>
    <w:p>
      <w:pPr>
        <w:pStyle w:val="17"/>
        <w:jc w:val="both"/>
        <w:rPr>
          <w:rFonts w:cs="Times New Roman"/>
          <w:bCs/>
          <w:sz w:val="21"/>
          <w:szCs w:val="21"/>
          <w:lang w:val="pl-PL"/>
        </w:rPr>
      </w:pPr>
      <w:r>
        <w:rPr>
          <w:rFonts w:cs="Times New Roman"/>
          <w:bCs/>
          <w:i/>
          <w:iCs/>
          <w:sz w:val="21"/>
          <w:szCs w:val="21"/>
          <w:lang w:val="pl-PL"/>
        </w:rPr>
        <w:t>/Wykonawcy, który złożyli w niniejszym postępowaniu odrębne oferty przynależąc do tej</w:t>
      </w:r>
      <w:r>
        <w:rPr>
          <w:rFonts w:cs="Times New Roman"/>
          <w:i/>
          <w:iCs/>
          <w:sz w:val="21"/>
          <w:szCs w:val="21"/>
          <w:lang w:val="pl-PL"/>
        </w:rPr>
        <w:t xml:space="preserve"> samej grupy kapitałowej, mogą złożyć wraz z oświadczeniem dokumenty bądź inne informacje potwierdzające, że powiązania z innym wykonawcą nie prowadzą do zakłócenia konkurencji w postępowaniu o udzielenie zamówienia./</w:t>
      </w:r>
    </w:p>
    <w:p>
      <w:pPr>
        <w:pStyle w:val="17"/>
        <w:rPr>
          <w:rFonts w:cs="Times New Roman"/>
          <w:bCs/>
          <w:lang w:val="pl-PL"/>
        </w:rPr>
      </w:pPr>
    </w:p>
    <w:p>
      <w:pPr>
        <w:spacing w:after="0"/>
        <w:jc w:val="both"/>
        <w:rPr>
          <w:bCs/>
          <w:i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……………</w:t>
      </w:r>
      <w:r>
        <w:rPr>
          <w:sz w:val="24"/>
          <w:szCs w:val="24"/>
        </w:rPr>
        <w:t xml:space="preserve">.……. </w:t>
      </w:r>
      <w:r>
        <w:rPr>
          <w:i/>
        </w:rPr>
        <w:t>(miejscowość)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dnia ………….……. r. </w:t>
      </w:r>
    </w:p>
    <w:p>
      <w:pPr>
        <w:spacing w:after="0"/>
        <w:jc w:val="right"/>
        <w:rPr>
          <w:i/>
          <w:lang w:eastAsia="pl-P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</w:t>
      </w:r>
    </w:p>
    <w:p>
      <w:pPr>
        <w:ind w:left="4956"/>
        <w:jc w:val="right"/>
        <w:rPr>
          <w:lang w:eastAsia="pl-PL"/>
        </w:rPr>
      </w:pPr>
      <w:r>
        <w:rPr>
          <w:lang w:eastAsia="pl-PL"/>
        </w:rPr>
        <w:t>(podpis i pieczęć osoby upoważnionej)</w:t>
      </w:r>
    </w:p>
    <w:p>
      <w:pPr>
        <w:rPr>
          <w:b/>
          <w:bCs/>
        </w:rPr>
      </w:pPr>
      <w:r>
        <w:rPr>
          <w:b/>
          <w:bCs/>
        </w:rPr>
        <w:t>*niepotrzebne skreślić</w:t>
      </w:r>
    </w:p>
    <w:p>
      <w:pPr>
        <w:tabs>
          <w:tab w:val="left" w:pos="9000"/>
        </w:tabs>
        <w:autoSpaceDE w:val="0"/>
        <w:autoSpaceDN w:val="0"/>
        <w:adjustRightInd w:val="0"/>
        <w:rPr>
          <w:rFonts w:eastAsia="Arial Unicode MS"/>
          <w:color w:val="FF0000"/>
          <w:sz w:val="24"/>
          <w:szCs w:val="24"/>
        </w:rPr>
      </w:pPr>
    </w:p>
    <w:p/>
    <w:p/>
    <w:p/>
    <w:p/>
    <w:sectPr>
      <w:headerReference r:id="rId4" w:type="first"/>
      <w:headerReference r:id="rId3" w:type="default"/>
      <w:footerReference r:id="rId5" w:type="default"/>
      <w:footerReference r:id="rId6" w:type="even"/>
      <w:footnotePr>
        <w:pos w:val="beneathText"/>
      </w:footnotePr>
      <w:pgSz w:w="11905" w:h="16837"/>
      <w:pgMar w:top="1418" w:right="1418" w:bottom="993" w:left="1418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4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4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4"/>
        <w:rFonts w:ascii="Times New Roman" w:hAnsi="Times New Roman"/>
      </w:rPr>
      <w:t>13</w:t>
    </w:r>
    <w:r>
      <w:rPr>
        <w:rFonts w:ascii="Times New Roman" w:hAnsi="Times New Roman"/>
      </w:rPr>
      <w:fldChar w:fldCharType="end"/>
    </w:r>
  </w:p>
  <w:p>
    <w:pPr>
      <w:pStyle w:val="9"/>
      <w:widowControl/>
      <w:pBdr>
        <w:top w:val="single" w:color="000000" w:sz="4" w:space="1"/>
      </w:pBdr>
      <w:tabs>
        <w:tab w:val="right" w:pos="9214"/>
        <w:tab w:val="clear" w:pos="9072"/>
      </w:tabs>
      <w:ind w:right="360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ab/>
    </w:r>
    <w:r>
      <w:rPr>
        <w:rFonts w:ascii="Times New Roman" w:hAnsi="Times New Roman"/>
        <w:i/>
        <w:sz w:val="16"/>
      </w:rPr>
      <w:t xml:space="preserve">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inline distT="0" distB="0" distL="0" distR="0">
          <wp:extent cx="5758815" cy="6870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inline distT="0" distB="0" distL="0" distR="0">
          <wp:extent cx="5758815" cy="6870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00000003"/>
    <w:multiLevelType w:val="multilevel"/>
    <w:tmpl w:val="00000003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2BE536C3"/>
    <w:multiLevelType w:val="singleLevel"/>
    <w:tmpl w:val="2BE536C3"/>
    <w:lvl w:ilvl="0" w:tentative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3">
    <w:nsid w:val="32483799"/>
    <w:multiLevelType w:val="multilevel"/>
    <w:tmpl w:val="32483799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B04563A"/>
    <w:multiLevelType w:val="multilevel"/>
    <w:tmpl w:val="3B04563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ED9F6F8"/>
    <w:multiLevelType w:val="singleLevel"/>
    <w:tmpl w:val="4ED9F6F8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16D14A3"/>
    <w:multiLevelType w:val="multilevel"/>
    <w:tmpl w:val="516D14A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1374BA7"/>
    <w:multiLevelType w:val="multilevel"/>
    <w:tmpl w:val="61374BA7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9A664A4"/>
    <w:multiLevelType w:val="multilevel"/>
    <w:tmpl w:val="69A664A4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DA80870"/>
    <w:multiLevelType w:val="multilevel"/>
    <w:tmpl w:val="6DA8087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13011B5"/>
    <w:multiLevelType w:val="multilevel"/>
    <w:tmpl w:val="713011B5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6B6AF9"/>
    <w:rsid w:val="00055222"/>
    <w:rsid w:val="0006252D"/>
    <w:rsid w:val="00077A33"/>
    <w:rsid w:val="00102E2D"/>
    <w:rsid w:val="0013547E"/>
    <w:rsid w:val="00187479"/>
    <w:rsid w:val="001D75E6"/>
    <w:rsid w:val="001F500C"/>
    <w:rsid w:val="001F7C4F"/>
    <w:rsid w:val="002B1A17"/>
    <w:rsid w:val="002E6496"/>
    <w:rsid w:val="00316CA5"/>
    <w:rsid w:val="0033396E"/>
    <w:rsid w:val="003B7D7A"/>
    <w:rsid w:val="00506796"/>
    <w:rsid w:val="00571B2E"/>
    <w:rsid w:val="00591175"/>
    <w:rsid w:val="005D6A2D"/>
    <w:rsid w:val="006723B8"/>
    <w:rsid w:val="00727BAB"/>
    <w:rsid w:val="007311AE"/>
    <w:rsid w:val="0073156C"/>
    <w:rsid w:val="007411F6"/>
    <w:rsid w:val="00743B29"/>
    <w:rsid w:val="007544E9"/>
    <w:rsid w:val="00763088"/>
    <w:rsid w:val="00810779"/>
    <w:rsid w:val="0084219D"/>
    <w:rsid w:val="008D0F20"/>
    <w:rsid w:val="00962388"/>
    <w:rsid w:val="009D0DC9"/>
    <w:rsid w:val="00A0293B"/>
    <w:rsid w:val="00A05CFB"/>
    <w:rsid w:val="00A078C4"/>
    <w:rsid w:val="00AC48EF"/>
    <w:rsid w:val="00AE7EF1"/>
    <w:rsid w:val="00B13F30"/>
    <w:rsid w:val="00B50695"/>
    <w:rsid w:val="00B6660F"/>
    <w:rsid w:val="00BB5CC2"/>
    <w:rsid w:val="00C142EC"/>
    <w:rsid w:val="00C6341D"/>
    <w:rsid w:val="00C9141C"/>
    <w:rsid w:val="00CD4F0B"/>
    <w:rsid w:val="00CE7DBE"/>
    <w:rsid w:val="00D96E12"/>
    <w:rsid w:val="00E30E22"/>
    <w:rsid w:val="00E32AF3"/>
    <w:rsid w:val="00E37E72"/>
    <w:rsid w:val="00E5182D"/>
    <w:rsid w:val="00EA0173"/>
    <w:rsid w:val="00F11D7F"/>
    <w:rsid w:val="00F2637A"/>
    <w:rsid w:val="00F4442C"/>
    <w:rsid w:val="00F87198"/>
    <w:rsid w:val="00FB5CBA"/>
    <w:rsid w:val="00FC15FA"/>
    <w:rsid w:val="03A05638"/>
    <w:rsid w:val="07677E32"/>
    <w:rsid w:val="085E01BE"/>
    <w:rsid w:val="0A6B6AF9"/>
    <w:rsid w:val="150655D0"/>
    <w:rsid w:val="17D858A0"/>
    <w:rsid w:val="17E43365"/>
    <w:rsid w:val="18501A13"/>
    <w:rsid w:val="1A5A77B6"/>
    <w:rsid w:val="1CC1295B"/>
    <w:rsid w:val="212D0922"/>
    <w:rsid w:val="256646FC"/>
    <w:rsid w:val="2906799B"/>
    <w:rsid w:val="2BB4625C"/>
    <w:rsid w:val="32082AD8"/>
    <w:rsid w:val="349A3398"/>
    <w:rsid w:val="368A1757"/>
    <w:rsid w:val="37704F49"/>
    <w:rsid w:val="3B4D098B"/>
    <w:rsid w:val="3E707421"/>
    <w:rsid w:val="401325BF"/>
    <w:rsid w:val="40191AC3"/>
    <w:rsid w:val="42CA3D5B"/>
    <w:rsid w:val="436D5A1B"/>
    <w:rsid w:val="445E2D87"/>
    <w:rsid w:val="45725D7C"/>
    <w:rsid w:val="48D52AFD"/>
    <w:rsid w:val="4AB93A42"/>
    <w:rsid w:val="4E531358"/>
    <w:rsid w:val="510A71F3"/>
    <w:rsid w:val="53A66A20"/>
    <w:rsid w:val="55F03054"/>
    <w:rsid w:val="5A035BC8"/>
    <w:rsid w:val="5A102EED"/>
    <w:rsid w:val="5CED78B1"/>
    <w:rsid w:val="5FFE4E2B"/>
    <w:rsid w:val="63D47034"/>
    <w:rsid w:val="653D5563"/>
    <w:rsid w:val="6635248F"/>
    <w:rsid w:val="6CAD2A33"/>
    <w:rsid w:val="6EA77C00"/>
    <w:rsid w:val="728C4CB1"/>
    <w:rsid w:val="74601044"/>
    <w:rsid w:val="783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="Times New Roman" w:hAnsi="Times New Roman" w:eastAsia="SimSun" w:cs="Times New Roman"/>
      <w:lang w:val="pl-PL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tabs>
        <w:tab w:val="left" w:pos="432"/>
      </w:tabs>
      <w:spacing w:before="100"/>
      <w:ind w:left="432" w:hanging="432"/>
      <w:outlineLvl w:val="0"/>
    </w:pPr>
    <w:rPr>
      <w:rFonts w:ascii="Arial" w:hAnsi="Arial"/>
      <w:b/>
      <w:sz w:val="24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spacing w:line="360" w:lineRule="auto"/>
      <w:ind w:left="576" w:hanging="576"/>
      <w:jc w:val="center"/>
      <w:outlineLvl w:val="1"/>
    </w:pPr>
    <w:rPr>
      <w:rFonts w:ascii="Arial" w:hAnsi="Arial"/>
      <w:b/>
      <w:sz w:val="28"/>
    </w:rPr>
  </w:style>
  <w:style w:type="paragraph" w:styleId="4">
    <w:name w:val="heading 5"/>
    <w:basedOn w:val="1"/>
    <w:next w:val="1"/>
    <w:link w:val="30"/>
    <w:semiHidden/>
    <w:unhideWhenUsed/>
    <w:qFormat/>
    <w:uiPriority w:val="0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qFormat/>
    <w:uiPriority w:val="0"/>
    <w:pPr>
      <w:widowControl w:val="0"/>
      <w:spacing w:after="120" w:line="360" w:lineRule="auto"/>
    </w:pPr>
    <w:rPr>
      <w:rFonts w:ascii="Arial" w:hAnsi="Arial"/>
      <w:sz w:val="26"/>
    </w:rPr>
  </w:style>
  <w:style w:type="paragraph" w:styleId="6">
    <w:name w:val="Body Text Indent"/>
    <w:basedOn w:val="1"/>
    <w:semiHidden/>
    <w:qFormat/>
    <w:uiPriority w:val="0"/>
    <w:pPr>
      <w:jc w:val="both"/>
    </w:pPr>
    <w:rPr>
      <w:b/>
      <w:sz w:val="24"/>
    </w:rPr>
  </w:style>
  <w:style w:type="paragraph" w:styleId="7">
    <w:name w:val="Body Text Indent 2"/>
    <w:basedOn w:val="1"/>
    <w:unhideWhenUsed/>
    <w:qFormat/>
    <w:uiPriority w:val="0"/>
    <w:pPr>
      <w:spacing w:after="120" w:line="480" w:lineRule="auto"/>
      <w:ind w:left="283"/>
    </w:pPr>
  </w:style>
  <w:style w:type="paragraph" w:styleId="8">
    <w:name w:val="endnote text"/>
    <w:basedOn w:val="1"/>
    <w:link w:val="31"/>
    <w:qFormat/>
    <w:uiPriority w:val="0"/>
    <w:pPr>
      <w:spacing w:after="0" w:line="240" w:lineRule="auto"/>
    </w:pPr>
  </w:style>
  <w:style w:type="paragraph" w:styleId="9">
    <w:name w:val="footer"/>
    <w:basedOn w:val="1"/>
    <w:qFormat/>
    <w:uiPriority w:val="99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10">
    <w:name w:val="header"/>
    <w:basedOn w:val="1"/>
    <w:link w:val="32"/>
    <w:qFormat/>
    <w:uiPriority w:val="99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12">
    <w:name w:val="endnote reference"/>
    <w:basedOn w:val="11"/>
    <w:uiPriority w:val="0"/>
    <w:rPr>
      <w:vertAlign w:val="superscript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styleId="14">
    <w:name w:val="page number"/>
    <w:semiHidden/>
    <w:qFormat/>
    <w:uiPriority w:val="0"/>
    <w:rPr>
      <w:sz w:val="20"/>
    </w:rPr>
  </w:style>
  <w:style w:type="table" w:styleId="16">
    <w:name w:val="Table Grid"/>
    <w:basedOn w:val="15"/>
    <w:qFormat/>
    <w:uiPriority w:val="59"/>
    <w:pPr>
      <w:spacing w:after="0" w:line="240" w:lineRule="auto"/>
    </w:pPr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18">
    <w:name w:val="Zwykły tekst1"/>
    <w:basedOn w:val="1"/>
    <w:qFormat/>
    <w:uiPriority w:val="0"/>
    <w:rPr>
      <w:rFonts w:ascii="Courier New" w:hAnsi="Courier New" w:cs="Courier New"/>
    </w:rPr>
  </w:style>
  <w:style w:type="paragraph" w:customStyle="1" w:styleId="19">
    <w:name w:val="Bez odstępów1"/>
    <w:qFormat/>
    <w:uiPriority w:val="0"/>
    <w:pPr>
      <w:spacing w:after="160" w:line="259" w:lineRule="auto"/>
    </w:pPr>
    <w:rPr>
      <w:rFonts w:ascii="Calibri" w:hAnsi="Calibri" w:eastAsia="SimSun" w:cs="Times New Roman"/>
      <w:sz w:val="22"/>
      <w:szCs w:val="22"/>
      <w:lang w:val="pl-PL" w:eastAsia="en-US" w:bidi="ar-SA"/>
    </w:rPr>
  </w:style>
  <w:style w:type="paragraph" w:customStyle="1" w:styleId="20">
    <w:name w:val="Legenda1"/>
    <w:basedOn w:val="1"/>
    <w:next w:val="1"/>
    <w:qFormat/>
    <w:uiPriority w:val="0"/>
    <w:pPr>
      <w:jc w:val="center"/>
    </w:pPr>
    <w:rPr>
      <w:rFonts w:ascii="Arial" w:hAnsi="Arial"/>
      <w:b/>
      <w:sz w:val="28"/>
    </w:rPr>
  </w:style>
  <w:style w:type="paragraph" w:styleId="21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Tekst treści1"/>
    <w:basedOn w:val="1"/>
    <w:qFormat/>
    <w:uiPriority w:val="0"/>
    <w:pPr>
      <w:shd w:val="clear" w:color="auto" w:fill="FFFFFF"/>
      <w:spacing w:before="600" w:after="180" w:line="307" w:lineRule="exact"/>
      <w:ind w:hanging="1380"/>
      <w:jc w:val="center"/>
    </w:pPr>
    <w:rPr>
      <w:rFonts w:ascii="Calibri" w:hAnsi="Calibri" w:eastAsia="Tahoma" w:cs="Calibri"/>
      <w:spacing w:val="4"/>
      <w:sz w:val="19"/>
      <w:szCs w:val="19"/>
    </w:rPr>
  </w:style>
  <w:style w:type="paragraph" w:customStyle="1" w:styleId="23">
    <w:name w:val="Tekst podstawowy 32"/>
    <w:basedOn w:val="1"/>
    <w:qFormat/>
    <w:uiPriority w:val="0"/>
    <w:rPr>
      <w:rFonts w:eastAsia="Times New Roman"/>
    </w:rPr>
  </w:style>
  <w:style w:type="paragraph" w:styleId="24">
    <w:name w:val="No Spacing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2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Podpis tabeli (3)"/>
    <w:basedOn w:val="11"/>
    <w:qFormat/>
    <w:uiPriority w:val="0"/>
    <w:rPr>
      <w:rFonts w:ascii="Times New Roman" w:hAnsi="Times New Roman" w:cs="Times New Roman"/>
      <w:spacing w:val="0"/>
      <w:sz w:val="24"/>
      <w:szCs w:val="24"/>
      <w:u w:val="single"/>
    </w:rPr>
  </w:style>
  <w:style w:type="paragraph" w:customStyle="1" w:styleId="27">
    <w:name w:val="Akapit z listą1"/>
    <w:basedOn w:val="1"/>
    <w:qFormat/>
    <w:uiPriority w:val="0"/>
    <w:pPr>
      <w:widowControl w:val="0"/>
      <w:spacing w:after="200" w:line="240" w:lineRule="auto"/>
      <w:ind w:left="720"/>
    </w:pPr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28">
    <w:name w:val="Znak Znak1"/>
    <w:basedOn w:val="1"/>
    <w:qFormat/>
    <w:uiPriority w:val="0"/>
    <w:pPr>
      <w:suppressAutoHyphens w:val="0"/>
      <w:spacing w:line="240" w:lineRule="exact"/>
    </w:pPr>
    <w:rPr>
      <w:rFonts w:ascii="Tahoma" w:hAnsi="Tahoma" w:eastAsia="Times New Roman" w:cs="Tahoma"/>
      <w:lang w:val="en-US" w:eastAsia="en-US"/>
    </w:rPr>
  </w:style>
  <w:style w:type="paragraph" w:customStyle="1" w:styleId="29">
    <w:name w:val="Normalny1"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lang w:val="pl-PL" w:eastAsia="pl-PL" w:bidi="ar-SA"/>
    </w:rPr>
  </w:style>
  <w:style w:type="character" w:customStyle="1" w:styleId="30">
    <w:name w:val="Nagłówek 5 Znak"/>
    <w:basedOn w:val="11"/>
    <w:link w:val="4"/>
    <w:semiHidden/>
    <w:uiPriority w:val="0"/>
    <w:rPr>
      <w:rFonts w:asciiTheme="majorHAnsi" w:hAnsiTheme="majorHAnsi" w:eastAsiaTheme="majorEastAsia" w:cstheme="majorBidi"/>
      <w:color w:val="2E75B6" w:themeColor="accent1" w:themeShade="BF"/>
      <w:lang w:eastAsia="ar-SA"/>
    </w:rPr>
  </w:style>
  <w:style w:type="character" w:customStyle="1" w:styleId="31">
    <w:name w:val="Tekst przypisu końcowego Znak"/>
    <w:basedOn w:val="11"/>
    <w:link w:val="8"/>
    <w:qFormat/>
    <w:uiPriority w:val="0"/>
    <w:rPr>
      <w:lang w:eastAsia="ar-SA"/>
    </w:rPr>
  </w:style>
  <w:style w:type="character" w:customStyle="1" w:styleId="32">
    <w:name w:val="Nagłówek Znak"/>
    <w:basedOn w:val="11"/>
    <w:link w:val="10"/>
    <w:uiPriority w:val="99"/>
    <w:rPr>
      <w:rFonts w:ascii="Arial" w:hAnsi="Arial"/>
      <w:sz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4011</Words>
  <Characters>24071</Characters>
  <Lines>200</Lines>
  <Paragraphs>56</Paragraphs>
  <TotalTime>1</TotalTime>
  <ScaleCrop>false</ScaleCrop>
  <LinksUpToDate>false</LinksUpToDate>
  <CharactersWithSpaces>28026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2020-09-07T04:28:00Z</dcterms:created>
  <dc:creator>"Krzysztof Zachura" &lt;biuro@zachura.pl&gt;</dc:creator>
  <cp:lastModifiedBy>BlazyczekA</cp:lastModifiedBy>
  <cp:lastPrinted>2020-09-07T04:28:00Z</cp:lastPrinted>
  <dcterms:modified xsi:type="dcterms:W3CDTF">2020-09-07T08:57:32Z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